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82B" w:rsidRDefault="001E782B" w:rsidP="001E782B">
      <w:pPr>
        <w:pStyle w:val="a3"/>
        <w:spacing w:before="0" w:beforeAutospacing="0" w:after="0" w:afterAutospacing="0"/>
        <w:rPr>
          <w:rStyle w:val="a4"/>
          <w:bCs/>
          <w:sz w:val="28"/>
          <w:szCs w:val="28"/>
        </w:rPr>
      </w:pPr>
    </w:p>
    <w:p w:rsidR="001E782B" w:rsidRPr="001E782B" w:rsidRDefault="001E782B" w:rsidP="001E782B">
      <w:pPr>
        <w:spacing w:after="0"/>
        <w:jc w:val="center"/>
        <w:rPr>
          <w:rFonts w:ascii="Arial" w:hAnsi="Arial" w:cs="Arial"/>
          <w:b/>
          <w:sz w:val="24"/>
          <w:szCs w:val="24"/>
        </w:rPr>
      </w:pPr>
      <w:r w:rsidRPr="001E782B">
        <w:rPr>
          <w:rFonts w:ascii="Arial" w:hAnsi="Arial" w:cs="Arial"/>
          <w:b/>
          <w:sz w:val="24"/>
          <w:szCs w:val="24"/>
        </w:rPr>
        <w:t>ИНФОРМАЦИЯ</w:t>
      </w:r>
    </w:p>
    <w:p w:rsidR="001E782B" w:rsidRPr="001E782B" w:rsidRDefault="001E782B" w:rsidP="001E782B">
      <w:pPr>
        <w:spacing w:after="0"/>
        <w:jc w:val="center"/>
        <w:rPr>
          <w:rFonts w:ascii="Arial" w:hAnsi="Arial" w:cs="Arial"/>
          <w:b/>
          <w:sz w:val="24"/>
          <w:szCs w:val="24"/>
        </w:rPr>
      </w:pPr>
      <w:r w:rsidRPr="001E782B">
        <w:rPr>
          <w:rFonts w:ascii="Arial" w:hAnsi="Arial" w:cs="Arial"/>
          <w:b/>
          <w:bCs/>
          <w:color w:val="000000"/>
          <w:sz w:val="24"/>
          <w:szCs w:val="24"/>
        </w:rPr>
        <w:t xml:space="preserve">по </w:t>
      </w:r>
      <w:proofErr w:type="spellStart"/>
      <w:r w:rsidRPr="001E782B">
        <w:rPr>
          <w:rFonts w:ascii="Arial" w:hAnsi="Arial" w:cs="Arial"/>
          <w:b/>
          <w:bCs/>
          <w:color w:val="000000"/>
          <w:sz w:val="24"/>
          <w:szCs w:val="24"/>
        </w:rPr>
        <w:t>пп</w:t>
      </w:r>
      <w:proofErr w:type="spellEnd"/>
      <w:r w:rsidRPr="001E782B">
        <w:rPr>
          <w:rFonts w:ascii="Arial" w:hAnsi="Arial" w:cs="Arial"/>
          <w:b/>
          <w:bCs/>
          <w:color w:val="000000"/>
          <w:sz w:val="24"/>
          <w:szCs w:val="24"/>
        </w:rPr>
        <w:t xml:space="preserve">. </w:t>
      </w:r>
      <w:r w:rsidRPr="001E782B">
        <w:rPr>
          <w:rFonts w:ascii="Arial" w:hAnsi="Arial" w:cs="Arial"/>
          <w:b/>
          <w:bCs/>
          <w:color w:val="000000"/>
          <w:sz w:val="24"/>
          <w:szCs w:val="24"/>
        </w:rPr>
        <w:t>з</w:t>
      </w:r>
      <w:r w:rsidRPr="001E782B">
        <w:rPr>
          <w:rFonts w:ascii="Arial" w:hAnsi="Arial" w:cs="Arial"/>
          <w:b/>
          <w:bCs/>
          <w:color w:val="000000"/>
          <w:sz w:val="24"/>
          <w:szCs w:val="24"/>
        </w:rPr>
        <w:t>.  п. 20 Постановление Правительства от 21.01.2004 № 24 «Об утверждении стандартов раскрытия информации субъектами оптового и розничных рынков электрической энергии»</w:t>
      </w:r>
    </w:p>
    <w:p w:rsidR="00B4641E" w:rsidRPr="001E782B" w:rsidRDefault="00C168BB" w:rsidP="00B1625B">
      <w:pPr>
        <w:pStyle w:val="a3"/>
        <w:spacing w:before="0" w:beforeAutospacing="0" w:after="0" w:afterAutospacing="0"/>
        <w:jc w:val="center"/>
        <w:rPr>
          <w:rStyle w:val="a4"/>
          <w:rFonts w:ascii="Arial" w:hAnsi="Arial" w:cs="Arial"/>
          <w:bCs/>
          <w:szCs w:val="28"/>
        </w:rPr>
      </w:pPr>
      <w:r w:rsidRPr="001E782B">
        <w:rPr>
          <w:rStyle w:val="a4"/>
          <w:rFonts w:ascii="Arial" w:hAnsi="Arial" w:cs="Arial"/>
          <w:bCs/>
          <w:szCs w:val="28"/>
        </w:rPr>
        <w:t>о расчетных способах определения</w:t>
      </w:r>
    </w:p>
    <w:p w:rsidR="00C168BB" w:rsidRPr="001E782B" w:rsidRDefault="00C168BB" w:rsidP="00B1625B">
      <w:pPr>
        <w:pStyle w:val="a3"/>
        <w:spacing w:before="0" w:beforeAutospacing="0" w:after="0" w:afterAutospacing="0"/>
        <w:jc w:val="center"/>
        <w:rPr>
          <w:rStyle w:val="a4"/>
          <w:rFonts w:ascii="Arial" w:hAnsi="Arial" w:cs="Arial"/>
          <w:bCs/>
          <w:szCs w:val="28"/>
        </w:rPr>
      </w:pPr>
      <w:r w:rsidRPr="001E782B">
        <w:rPr>
          <w:rStyle w:val="a4"/>
          <w:rFonts w:ascii="Arial" w:hAnsi="Arial" w:cs="Arial"/>
          <w:bCs/>
          <w:szCs w:val="28"/>
        </w:rPr>
        <w:t>объемов электрической энергии (мощности)</w:t>
      </w:r>
    </w:p>
    <w:p w:rsidR="001E782B" w:rsidRDefault="001B0C6E" w:rsidP="001E782B">
      <w:pPr>
        <w:pStyle w:val="a3"/>
        <w:spacing w:before="0" w:beforeAutospacing="0" w:after="0" w:afterAutospacing="0"/>
        <w:ind w:firstLine="709"/>
        <w:jc w:val="both"/>
        <w:rPr>
          <w:rStyle w:val="a4"/>
          <w:rFonts w:ascii="Arial" w:hAnsi="Arial" w:cs="Arial"/>
          <w:bCs/>
        </w:rPr>
      </w:pPr>
      <w:r w:rsidRPr="001E782B">
        <w:rPr>
          <w:rStyle w:val="a4"/>
          <w:rFonts w:ascii="Arial" w:hAnsi="Arial" w:cs="Arial"/>
          <w:bCs/>
          <w:sz w:val="28"/>
          <w:szCs w:val="28"/>
        </w:rPr>
        <w:t xml:space="preserve">                                               </w:t>
      </w:r>
      <w:r w:rsidR="00B83EEE" w:rsidRPr="001E782B">
        <w:rPr>
          <w:rFonts w:ascii="Arial" w:hAnsi="Arial" w:cs="Arial"/>
          <w:sz w:val="28"/>
          <w:szCs w:val="28"/>
        </w:rPr>
        <w:br/>
      </w:r>
      <w:r w:rsidR="00730D54" w:rsidRPr="001E782B">
        <w:rPr>
          <w:rFonts w:ascii="Arial" w:hAnsi="Arial" w:cs="Arial"/>
        </w:rPr>
        <w:t xml:space="preserve">                  </w:t>
      </w:r>
      <w:r w:rsidR="00B83EEE" w:rsidRPr="001E782B">
        <w:rPr>
          <w:rFonts w:ascii="Arial" w:hAnsi="Arial" w:cs="Arial"/>
        </w:rPr>
        <w:t>Уважаемые потребители, доводим до Вашего сведения, что Постановлением Правительства Российской Федерации от 04.05.2012 № 442 утверждены «Основные положения функционирования розничных рынков электрической энергии»</w:t>
      </w:r>
      <w:r w:rsidR="00B625AD" w:rsidRPr="001E782B">
        <w:rPr>
          <w:rFonts w:ascii="Arial" w:hAnsi="Arial" w:cs="Arial"/>
        </w:rPr>
        <w:t xml:space="preserve"> (далее ОПФРР)</w:t>
      </w:r>
      <w:r w:rsidR="00B83EEE" w:rsidRPr="001E782B">
        <w:rPr>
          <w:rFonts w:ascii="Arial" w:hAnsi="Arial" w:cs="Arial"/>
        </w:rPr>
        <w:t xml:space="preserve">, разделом X </w:t>
      </w:r>
      <w:r w:rsidR="00C064C9" w:rsidRPr="001E782B">
        <w:rPr>
          <w:rFonts w:ascii="Arial" w:hAnsi="Arial" w:cs="Arial"/>
        </w:rPr>
        <w:t>«</w:t>
      </w:r>
      <w:r w:rsidR="00B83EEE" w:rsidRPr="001E782B">
        <w:rPr>
          <w:rFonts w:ascii="Arial" w:hAnsi="Arial" w:cs="Arial"/>
        </w:rPr>
        <w:t>Правила организации учета электрической энергии на розничных рынках»</w:t>
      </w:r>
      <w:r w:rsidR="00C064C9" w:rsidRPr="001E782B">
        <w:rPr>
          <w:rFonts w:ascii="Arial" w:hAnsi="Arial" w:cs="Arial"/>
        </w:rPr>
        <w:t>,</w:t>
      </w:r>
      <w:r w:rsidR="00B83EEE" w:rsidRPr="001E782B">
        <w:rPr>
          <w:rFonts w:ascii="Arial" w:hAnsi="Arial" w:cs="Arial"/>
        </w:rPr>
        <w:t xml:space="preserve"> которы</w:t>
      </w:r>
      <w:r w:rsidR="00C064C9" w:rsidRPr="001E782B">
        <w:rPr>
          <w:rFonts w:ascii="Arial" w:hAnsi="Arial" w:cs="Arial"/>
        </w:rPr>
        <w:t>м</w:t>
      </w:r>
      <w:r w:rsidR="00B83EEE" w:rsidRPr="001E782B">
        <w:rPr>
          <w:rFonts w:ascii="Arial" w:hAnsi="Arial" w:cs="Arial"/>
        </w:rPr>
        <w:t xml:space="preserve"> </w:t>
      </w:r>
      <w:proofErr w:type="gramStart"/>
      <w:r w:rsidR="00B83EEE" w:rsidRPr="001E782B">
        <w:rPr>
          <w:rStyle w:val="a4"/>
          <w:rFonts w:ascii="Arial" w:hAnsi="Arial" w:cs="Arial"/>
          <w:bCs/>
        </w:rPr>
        <w:t xml:space="preserve">предусмотрено </w:t>
      </w:r>
      <w:r w:rsidR="004F12BA" w:rsidRPr="001E782B">
        <w:rPr>
          <w:rStyle w:val="a4"/>
          <w:rFonts w:ascii="Arial" w:hAnsi="Arial" w:cs="Arial"/>
          <w:bCs/>
        </w:rPr>
        <w:t xml:space="preserve"> </w:t>
      </w:r>
      <w:r w:rsidR="00C064C9" w:rsidRPr="001E782B">
        <w:rPr>
          <w:rStyle w:val="a4"/>
          <w:rFonts w:ascii="Arial" w:hAnsi="Arial" w:cs="Arial"/>
          <w:bCs/>
        </w:rPr>
        <w:t>о</w:t>
      </w:r>
      <w:r w:rsidR="00B83EEE" w:rsidRPr="001E782B">
        <w:rPr>
          <w:rStyle w:val="a4"/>
          <w:rFonts w:ascii="Arial" w:hAnsi="Arial" w:cs="Arial"/>
          <w:bCs/>
        </w:rPr>
        <w:t>пределение</w:t>
      </w:r>
      <w:proofErr w:type="gramEnd"/>
      <w:r w:rsidR="00B83EEE" w:rsidRPr="001E782B">
        <w:rPr>
          <w:rStyle w:val="a4"/>
          <w:rFonts w:ascii="Arial" w:hAnsi="Arial" w:cs="Arial"/>
          <w:bCs/>
        </w:rPr>
        <w:t xml:space="preserve"> количества электр</w:t>
      </w:r>
      <w:r w:rsidR="00C064C9" w:rsidRPr="001E782B">
        <w:rPr>
          <w:rStyle w:val="a4"/>
          <w:rFonts w:ascii="Arial" w:hAnsi="Arial" w:cs="Arial"/>
          <w:bCs/>
        </w:rPr>
        <w:t>ической энергии (мощности)</w:t>
      </w:r>
      <w:r w:rsidR="00B83EEE" w:rsidRPr="001E782B">
        <w:rPr>
          <w:rStyle w:val="a4"/>
          <w:rFonts w:ascii="Arial" w:hAnsi="Arial" w:cs="Arial"/>
          <w:bCs/>
        </w:rPr>
        <w:t>  расчетными способами в следующих случаях:</w:t>
      </w:r>
    </w:p>
    <w:p w:rsidR="00B4641E" w:rsidRPr="001E782B" w:rsidRDefault="00B83EEE" w:rsidP="001E782B">
      <w:pPr>
        <w:pStyle w:val="a3"/>
        <w:spacing w:before="0" w:beforeAutospacing="0" w:after="0" w:afterAutospacing="0"/>
        <w:rPr>
          <w:rStyle w:val="a4"/>
          <w:rFonts w:ascii="Arial" w:hAnsi="Arial" w:cs="Arial"/>
          <w:bCs/>
        </w:rPr>
      </w:pPr>
      <w:r w:rsidRPr="001E782B">
        <w:rPr>
          <w:rFonts w:ascii="Arial" w:hAnsi="Arial" w:cs="Arial"/>
        </w:rPr>
        <w:br/>
        <w:t>- при  отсутствии прибора учета;</w:t>
      </w:r>
      <w:r w:rsidRPr="001E782B">
        <w:rPr>
          <w:rFonts w:ascii="Arial" w:hAnsi="Arial" w:cs="Arial"/>
        </w:rPr>
        <w:br/>
        <w:t xml:space="preserve">- при  </w:t>
      </w:r>
      <w:proofErr w:type="spellStart"/>
      <w:r w:rsidRPr="001E782B">
        <w:rPr>
          <w:rFonts w:ascii="Arial" w:hAnsi="Arial" w:cs="Arial"/>
        </w:rPr>
        <w:t>недопуске</w:t>
      </w:r>
      <w:proofErr w:type="spellEnd"/>
      <w:r w:rsidRPr="001E782B">
        <w:rPr>
          <w:rFonts w:ascii="Arial" w:hAnsi="Arial" w:cs="Arial"/>
        </w:rPr>
        <w:t xml:space="preserve"> к прибору учета для целей проведения контрольного снятия  его показаний и проведения проверки его состояния;</w:t>
      </w:r>
      <w:r w:rsidRPr="001E782B">
        <w:rPr>
          <w:rFonts w:ascii="Arial" w:hAnsi="Arial" w:cs="Arial"/>
        </w:rPr>
        <w:br/>
        <w:t xml:space="preserve">- в случаях </w:t>
      </w:r>
      <w:proofErr w:type="spellStart"/>
      <w:r w:rsidRPr="001E782B">
        <w:rPr>
          <w:rFonts w:ascii="Arial" w:hAnsi="Arial" w:cs="Arial"/>
        </w:rPr>
        <w:t>непредоставления</w:t>
      </w:r>
      <w:proofErr w:type="spellEnd"/>
      <w:r w:rsidRPr="001E782B">
        <w:rPr>
          <w:rFonts w:ascii="Arial" w:hAnsi="Arial" w:cs="Arial"/>
        </w:rPr>
        <w:t xml:space="preserve"> показаний приборов учета;</w:t>
      </w:r>
      <w:r w:rsidRPr="001E782B">
        <w:rPr>
          <w:rFonts w:ascii="Arial" w:hAnsi="Arial" w:cs="Arial"/>
        </w:rPr>
        <w:br/>
        <w:t xml:space="preserve">- при выявлении фактов </w:t>
      </w:r>
      <w:proofErr w:type="spellStart"/>
      <w:r w:rsidRPr="001E782B">
        <w:rPr>
          <w:rFonts w:ascii="Arial" w:hAnsi="Arial" w:cs="Arial"/>
        </w:rPr>
        <w:t>безучетного</w:t>
      </w:r>
      <w:proofErr w:type="spellEnd"/>
      <w:r w:rsidRPr="001E782B">
        <w:rPr>
          <w:rFonts w:ascii="Arial" w:hAnsi="Arial" w:cs="Arial"/>
        </w:rPr>
        <w:t xml:space="preserve"> и бездоговорного потребления электрической энергии.</w:t>
      </w:r>
      <w:r w:rsidRPr="001E782B">
        <w:rPr>
          <w:rFonts w:ascii="Arial" w:hAnsi="Arial" w:cs="Arial"/>
        </w:rPr>
        <w:br/>
      </w:r>
      <w:r w:rsidR="00622180" w:rsidRPr="001E782B">
        <w:rPr>
          <w:rStyle w:val="a4"/>
          <w:rFonts w:ascii="Arial" w:hAnsi="Arial" w:cs="Arial"/>
          <w:bCs/>
        </w:rPr>
        <w:t xml:space="preserve">                 </w:t>
      </w:r>
    </w:p>
    <w:p w:rsidR="00622180" w:rsidRPr="001E782B" w:rsidRDefault="00B83EEE" w:rsidP="001E782B">
      <w:pPr>
        <w:pStyle w:val="a3"/>
        <w:spacing w:before="0" w:beforeAutospacing="0" w:after="0" w:afterAutospacing="0"/>
        <w:ind w:firstLine="709"/>
        <w:jc w:val="both"/>
        <w:rPr>
          <w:rFonts w:ascii="Arial" w:hAnsi="Arial" w:cs="Arial"/>
          <w:lang w:val="en-US"/>
        </w:rPr>
      </w:pPr>
      <w:bookmarkStart w:id="0" w:name="_GoBack"/>
      <w:r w:rsidRPr="001E782B">
        <w:rPr>
          <w:rStyle w:val="a4"/>
          <w:rFonts w:ascii="Arial" w:hAnsi="Arial" w:cs="Arial"/>
          <w:bCs/>
        </w:rPr>
        <w:t>Расчетные способы</w:t>
      </w:r>
      <w:r w:rsidR="005C5E31" w:rsidRPr="001E782B">
        <w:rPr>
          <w:rStyle w:val="a4"/>
          <w:rFonts w:ascii="Arial" w:hAnsi="Arial" w:cs="Arial"/>
          <w:bCs/>
        </w:rPr>
        <w:t xml:space="preserve"> определения количества электроэнергии (кроме </w:t>
      </w:r>
      <w:r w:rsidR="004F12BA" w:rsidRPr="001E782B">
        <w:rPr>
          <w:rStyle w:val="a4"/>
          <w:rFonts w:ascii="Arial" w:hAnsi="Arial" w:cs="Arial"/>
          <w:bCs/>
        </w:rPr>
        <w:t xml:space="preserve">расчетных способов определения </w:t>
      </w:r>
      <w:proofErr w:type="spellStart"/>
      <w:r w:rsidR="005C5E31" w:rsidRPr="001E782B">
        <w:rPr>
          <w:rStyle w:val="a4"/>
          <w:rFonts w:ascii="Arial" w:hAnsi="Arial" w:cs="Arial"/>
          <w:bCs/>
        </w:rPr>
        <w:t>безучетного</w:t>
      </w:r>
      <w:proofErr w:type="spellEnd"/>
      <w:r w:rsidR="005C5E31" w:rsidRPr="001E782B">
        <w:rPr>
          <w:rStyle w:val="a4"/>
          <w:rFonts w:ascii="Arial" w:hAnsi="Arial" w:cs="Arial"/>
          <w:bCs/>
        </w:rPr>
        <w:t xml:space="preserve"> и бездоговорного потребления электрической энерг</w:t>
      </w:r>
      <w:r w:rsidR="00C064C9" w:rsidRPr="001E782B">
        <w:rPr>
          <w:rStyle w:val="a4"/>
          <w:rFonts w:ascii="Arial" w:hAnsi="Arial" w:cs="Arial"/>
          <w:bCs/>
        </w:rPr>
        <w:t>ии)</w:t>
      </w:r>
      <w:r w:rsidRPr="001E782B">
        <w:rPr>
          <w:rStyle w:val="a4"/>
          <w:rFonts w:ascii="Arial" w:hAnsi="Arial" w:cs="Arial"/>
          <w:bCs/>
        </w:rPr>
        <w:t xml:space="preserve">, указанные в Приложении 3 к </w:t>
      </w:r>
      <w:r w:rsidR="00B625AD" w:rsidRPr="001E782B">
        <w:rPr>
          <w:rStyle w:val="a4"/>
          <w:rFonts w:ascii="Arial" w:hAnsi="Arial" w:cs="Arial"/>
          <w:bCs/>
        </w:rPr>
        <w:t>ОПФРР</w:t>
      </w:r>
      <w:r w:rsidRPr="001E782B">
        <w:rPr>
          <w:rStyle w:val="a4"/>
          <w:rFonts w:ascii="Arial" w:hAnsi="Arial" w:cs="Arial"/>
          <w:bCs/>
        </w:rPr>
        <w:t>, будут применяться с 01.07.2012.</w:t>
      </w:r>
      <w:r w:rsidR="00622180" w:rsidRPr="001E782B">
        <w:rPr>
          <w:rStyle w:val="a4"/>
          <w:rFonts w:ascii="Arial" w:hAnsi="Arial" w:cs="Arial"/>
          <w:bCs/>
        </w:rPr>
        <w:t xml:space="preserve"> </w:t>
      </w:r>
      <w:r w:rsidRPr="001E782B">
        <w:rPr>
          <w:rFonts w:ascii="Arial" w:hAnsi="Arial" w:cs="Arial"/>
        </w:rPr>
        <w:t xml:space="preserve">При этом </w:t>
      </w:r>
      <w:r w:rsidRPr="001E782B">
        <w:rPr>
          <w:rStyle w:val="a4"/>
          <w:rFonts w:ascii="Arial" w:hAnsi="Arial" w:cs="Arial"/>
          <w:bCs/>
        </w:rPr>
        <w:t>до 01.01.2013</w:t>
      </w:r>
      <w:r w:rsidRPr="001E782B">
        <w:rPr>
          <w:rFonts w:ascii="Arial" w:hAnsi="Arial" w:cs="Arial"/>
        </w:rPr>
        <w:t xml:space="preserve"> к соответствующему объему, полученному в результате применения расчетного способа (за исключением </w:t>
      </w:r>
      <w:proofErr w:type="spellStart"/>
      <w:r w:rsidRPr="001E782B">
        <w:rPr>
          <w:rFonts w:ascii="Arial" w:hAnsi="Arial" w:cs="Arial"/>
        </w:rPr>
        <w:t>безучетного</w:t>
      </w:r>
      <w:proofErr w:type="spellEnd"/>
      <w:r w:rsidRPr="001E782B">
        <w:rPr>
          <w:rFonts w:ascii="Arial" w:hAnsi="Arial" w:cs="Arial"/>
        </w:rPr>
        <w:t xml:space="preserve"> и бездоговорного потребления электрической энергии), будет применяться коэффициент 0,8.</w:t>
      </w:r>
      <w:r w:rsidR="00622180" w:rsidRPr="001E782B">
        <w:rPr>
          <w:rFonts w:ascii="Arial" w:hAnsi="Arial" w:cs="Arial"/>
        </w:rPr>
        <w:t xml:space="preserve">   К определению объемов </w:t>
      </w:r>
      <w:proofErr w:type="spellStart"/>
      <w:r w:rsidR="00622180" w:rsidRPr="001E782B">
        <w:rPr>
          <w:rFonts w:ascii="Arial" w:hAnsi="Arial" w:cs="Arial"/>
        </w:rPr>
        <w:t>безучетного</w:t>
      </w:r>
      <w:proofErr w:type="spellEnd"/>
      <w:r w:rsidR="00622180" w:rsidRPr="001E782B">
        <w:rPr>
          <w:rFonts w:ascii="Arial" w:hAnsi="Arial" w:cs="Arial"/>
        </w:rPr>
        <w:t xml:space="preserve"> и бездоговорного потребления электрической энергии указанные расчетные способы применяются с 1 апреля 2012г. (пункт 2д постановления).</w:t>
      </w:r>
    </w:p>
    <w:bookmarkEnd w:id="0"/>
    <w:p w:rsidR="00B4641E" w:rsidRPr="001E782B" w:rsidRDefault="00B4641E" w:rsidP="00622180">
      <w:pPr>
        <w:pStyle w:val="a3"/>
        <w:spacing w:before="0" w:beforeAutospacing="0" w:after="0" w:afterAutospacing="0"/>
        <w:ind w:firstLine="709"/>
        <w:rPr>
          <w:rFonts w:ascii="Arial" w:hAnsi="Arial" w:cs="Arial"/>
          <w:lang w:val="en-US"/>
        </w:rPr>
      </w:pPr>
    </w:p>
    <w:p w:rsidR="00B625AD" w:rsidRPr="001E782B" w:rsidRDefault="00B625AD" w:rsidP="00B625AD">
      <w:pPr>
        <w:numPr>
          <w:ilvl w:val="0"/>
          <w:numId w:val="2"/>
        </w:numPr>
        <w:autoSpaceDE w:val="0"/>
        <w:autoSpaceDN w:val="0"/>
        <w:adjustRightInd w:val="0"/>
        <w:spacing w:after="0" w:line="240" w:lineRule="auto"/>
        <w:ind w:left="0" w:firstLine="851"/>
        <w:jc w:val="both"/>
        <w:outlineLvl w:val="1"/>
        <w:rPr>
          <w:rFonts w:ascii="Arial" w:hAnsi="Arial" w:cs="Arial"/>
          <w:b/>
          <w:sz w:val="24"/>
          <w:szCs w:val="24"/>
        </w:rPr>
      </w:pPr>
      <w:r w:rsidRPr="001E782B">
        <w:rPr>
          <w:rFonts w:ascii="Arial" w:hAnsi="Arial" w:cs="Arial"/>
          <w:b/>
          <w:sz w:val="24"/>
          <w:szCs w:val="24"/>
          <w:u w:val="single"/>
        </w:rPr>
        <w:t>В случае непредставления потребителем показаний расчетного прибора</w:t>
      </w:r>
      <w:r w:rsidRPr="001E782B">
        <w:rPr>
          <w:rFonts w:ascii="Arial" w:hAnsi="Arial" w:cs="Arial"/>
          <w:b/>
          <w:sz w:val="24"/>
          <w:szCs w:val="24"/>
        </w:rPr>
        <w:t xml:space="preserve"> учета в установленные сроки </w:t>
      </w:r>
      <w:r w:rsidRPr="001E782B">
        <w:rPr>
          <w:rFonts w:ascii="Arial" w:hAnsi="Arial" w:cs="Arial"/>
          <w:b/>
          <w:sz w:val="24"/>
          <w:szCs w:val="24"/>
          <w:u w:val="single"/>
        </w:rPr>
        <w:t xml:space="preserve">и при наличии </w:t>
      </w:r>
      <w:proofErr w:type="gramStart"/>
      <w:r w:rsidRPr="001E782B">
        <w:rPr>
          <w:rFonts w:ascii="Arial" w:hAnsi="Arial" w:cs="Arial"/>
          <w:b/>
          <w:sz w:val="24"/>
          <w:szCs w:val="24"/>
          <w:u w:val="single"/>
        </w:rPr>
        <w:t>контрольного  прибора</w:t>
      </w:r>
      <w:proofErr w:type="gramEnd"/>
      <w:r w:rsidRPr="001E782B">
        <w:rPr>
          <w:rFonts w:ascii="Arial" w:hAnsi="Arial" w:cs="Arial"/>
          <w:b/>
          <w:sz w:val="24"/>
          <w:szCs w:val="24"/>
          <w:u w:val="single"/>
        </w:rPr>
        <w:t xml:space="preserve"> учета</w:t>
      </w:r>
      <w:r w:rsidRPr="001E782B">
        <w:rPr>
          <w:rFonts w:ascii="Arial" w:hAnsi="Arial" w:cs="Arial"/>
          <w:b/>
          <w:sz w:val="24"/>
          <w:szCs w:val="24"/>
        </w:rPr>
        <w:t xml:space="preserve"> (п.166 ОПФРР) для целей определения объема потребления электрической энергии (мощности), оказанных услуг по передаче электрической энергии за расчетный период используются показания контрольного прибора учета.</w:t>
      </w:r>
    </w:p>
    <w:p w:rsidR="00B625AD" w:rsidRPr="001E782B" w:rsidRDefault="00B625AD" w:rsidP="00B625AD">
      <w:pPr>
        <w:pStyle w:val="ConsPlusNormal"/>
        <w:widowControl/>
        <w:numPr>
          <w:ilvl w:val="1"/>
          <w:numId w:val="2"/>
        </w:numPr>
        <w:ind w:left="0" w:firstLine="851"/>
        <w:jc w:val="both"/>
        <w:rPr>
          <w:sz w:val="24"/>
          <w:szCs w:val="24"/>
        </w:rPr>
      </w:pPr>
      <w:r w:rsidRPr="001E782B">
        <w:rPr>
          <w:sz w:val="24"/>
          <w:szCs w:val="24"/>
        </w:rPr>
        <w:t xml:space="preserve">Показания контрольного прибора учета используются при определении объема потребления электрической энергии (мощности) за расчетный период </w:t>
      </w:r>
      <w:r w:rsidRPr="001E782B">
        <w:rPr>
          <w:sz w:val="24"/>
          <w:szCs w:val="24"/>
          <w:u w:val="single"/>
        </w:rPr>
        <w:t>в отношении потребителя, осуществляющего расчеты за электрическую энергию (мощность) с применением цены (тарифа), дифференцированной по зонам суток</w:t>
      </w:r>
      <w:r w:rsidRPr="001E782B">
        <w:rPr>
          <w:sz w:val="24"/>
          <w:szCs w:val="24"/>
        </w:rPr>
        <w:t>, только в том случае, если контрольный прибор учета позволяет измерять объемы потребления электрической энергии по зонам суток.</w:t>
      </w:r>
    </w:p>
    <w:p w:rsidR="00B625AD" w:rsidRPr="001E782B" w:rsidRDefault="00B625AD" w:rsidP="00B625AD">
      <w:pPr>
        <w:pStyle w:val="ConsPlusNormal"/>
        <w:widowControl/>
        <w:numPr>
          <w:ilvl w:val="1"/>
          <w:numId w:val="2"/>
        </w:numPr>
        <w:ind w:left="0" w:firstLine="851"/>
        <w:jc w:val="both"/>
        <w:rPr>
          <w:sz w:val="24"/>
          <w:szCs w:val="24"/>
        </w:rPr>
      </w:pPr>
      <w:r w:rsidRPr="001E782B">
        <w:rPr>
          <w:sz w:val="24"/>
          <w:szCs w:val="24"/>
        </w:rPr>
        <w:t xml:space="preserve">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w:t>
      </w:r>
      <w:r w:rsidRPr="001E782B">
        <w:rPr>
          <w:sz w:val="24"/>
          <w:szCs w:val="24"/>
          <w:u w:val="single"/>
        </w:rPr>
        <w:t>осуществляющего расчеты за электрическую энергию (мощность) с использованием ставки за мощность</w:t>
      </w:r>
      <w:r w:rsidRPr="001E782B">
        <w:rPr>
          <w:sz w:val="24"/>
          <w:szCs w:val="24"/>
        </w:rPr>
        <w:t xml:space="preserve"> нерегулируемой цены в ценовых зонах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 учетом следующих требований:</w:t>
      </w:r>
    </w:p>
    <w:p w:rsidR="00B625AD" w:rsidRPr="001E782B" w:rsidRDefault="00B625AD" w:rsidP="00B625AD">
      <w:pPr>
        <w:pStyle w:val="ConsPlusNormal"/>
        <w:widowControl/>
        <w:ind w:firstLine="851"/>
        <w:jc w:val="both"/>
        <w:rPr>
          <w:sz w:val="24"/>
          <w:szCs w:val="24"/>
        </w:rPr>
      </w:pPr>
      <w:r w:rsidRPr="001E782B">
        <w:rPr>
          <w:b/>
          <w:sz w:val="24"/>
          <w:szCs w:val="24"/>
        </w:rPr>
        <w:t xml:space="preserve">1.2.1. </w:t>
      </w:r>
      <w:r w:rsidRPr="001E782B">
        <w:rPr>
          <w:sz w:val="24"/>
          <w:szCs w:val="24"/>
        </w:rPr>
        <w:t xml:space="preserve">если контрольный прибор учета </w:t>
      </w:r>
      <w:r w:rsidRPr="001E782B">
        <w:rPr>
          <w:sz w:val="24"/>
          <w:szCs w:val="24"/>
          <w:u w:val="single"/>
        </w:rPr>
        <w:t>позволяет измерять почасовые объемы</w:t>
      </w:r>
      <w:r w:rsidRPr="001E782B">
        <w:rPr>
          <w:sz w:val="24"/>
          <w:szCs w:val="24"/>
        </w:rPr>
        <w:t xml:space="preserve">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B625AD" w:rsidRPr="001E782B" w:rsidRDefault="00B625AD" w:rsidP="00B625AD">
      <w:pPr>
        <w:autoSpaceDE w:val="0"/>
        <w:autoSpaceDN w:val="0"/>
        <w:adjustRightInd w:val="0"/>
        <w:spacing w:after="0" w:line="240" w:lineRule="auto"/>
        <w:ind w:firstLine="851"/>
        <w:jc w:val="both"/>
        <w:outlineLvl w:val="1"/>
        <w:rPr>
          <w:rFonts w:ascii="Arial" w:hAnsi="Arial" w:cs="Arial"/>
          <w:sz w:val="24"/>
          <w:szCs w:val="24"/>
        </w:rPr>
      </w:pPr>
      <w:r w:rsidRPr="001E782B">
        <w:rPr>
          <w:rFonts w:ascii="Arial" w:hAnsi="Arial" w:cs="Arial"/>
          <w:b/>
          <w:sz w:val="24"/>
          <w:szCs w:val="24"/>
        </w:rPr>
        <w:lastRenderedPageBreak/>
        <w:t xml:space="preserve">1.2.2. </w:t>
      </w:r>
      <w:r w:rsidRPr="001E782B">
        <w:rPr>
          <w:rFonts w:ascii="Arial" w:hAnsi="Arial" w:cs="Arial"/>
          <w:sz w:val="24"/>
          <w:szCs w:val="24"/>
        </w:rPr>
        <w:t xml:space="preserve">если контрольный прибор учета </w:t>
      </w:r>
      <w:r w:rsidRPr="001E782B">
        <w:rPr>
          <w:rFonts w:ascii="Arial" w:hAnsi="Arial" w:cs="Arial"/>
          <w:sz w:val="24"/>
          <w:szCs w:val="24"/>
          <w:u w:val="single"/>
        </w:rPr>
        <w:t>является интегральным</w:t>
      </w:r>
      <w:r w:rsidRPr="001E782B">
        <w:rPr>
          <w:rFonts w:ascii="Arial" w:hAnsi="Arial" w:cs="Arial"/>
          <w:sz w:val="24"/>
          <w:szCs w:val="24"/>
        </w:rPr>
        <w:t>, то почасовые объемы потребления электрической энергии в соответствующей точке поставки определяются следующим образом:</w:t>
      </w:r>
    </w:p>
    <w:p w:rsidR="00B625AD" w:rsidRPr="001E782B" w:rsidRDefault="00B625AD" w:rsidP="00B625AD">
      <w:pPr>
        <w:autoSpaceDE w:val="0"/>
        <w:autoSpaceDN w:val="0"/>
        <w:adjustRightInd w:val="0"/>
        <w:spacing w:after="0" w:line="240" w:lineRule="auto"/>
        <w:ind w:firstLine="851"/>
        <w:jc w:val="both"/>
        <w:outlineLvl w:val="1"/>
        <w:rPr>
          <w:rFonts w:ascii="Arial" w:hAnsi="Arial" w:cs="Arial"/>
          <w:sz w:val="24"/>
          <w:szCs w:val="24"/>
        </w:rPr>
      </w:pPr>
      <w:r w:rsidRPr="001E782B">
        <w:rPr>
          <w:rFonts w:ascii="Arial" w:hAnsi="Arial" w:cs="Arial"/>
          <w:b/>
          <w:sz w:val="24"/>
          <w:szCs w:val="24"/>
        </w:rPr>
        <w:t>1.2.2.1</w:t>
      </w:r>
      <w:r w:rsidRPr="001E782B">
        <w:rPr>
          <w:rFonts w:ascii="Arial" w:hAnsi="Arial" w:cs="Arial"/>
          <w:sz w:val="24"/>
          <w:szCs w:val="24"/>
        </w:rPr>
        <w:t>.</w:t>
      </w:r>
      <w:r w:rsidRPr="001E782B">
        <w:rPr>
          <w:rFonts w:ascii="Arial" w:hAnsi="Arial" w:cs="Arial"/>
          <w:sz w:val="24"/>
          <w:szCs w:val="24"/>
          <w:u w:val="single"/>
        </w:rPr>
        <w:t>для 1-го и 2-го расчетных</w:t>
      </w:r>
      <w:r w:rsidRPr="001E782B">
        <w:rPr>
          <w:rFonts w:ascii="Arial" w:hAnsi="Arial" w:cs="Arial"/>
          <w:sz w:val="24"/>
          <w:szCs w:val="24"/>
        </w:rPr>
        <w:t xml:space="preserve">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B625AD" w:rsidRPr="001E782B" w:rsidRDefault="00B625AD" w:rsidP="00B625AD">
      <w:pPr>
        <w:pStyle w:val="ConsPlusNormal"/>
        <w:ind w:firstLine="851"/>
        <w:jc w:val="both"/>
        <w:outlineLvl w:val="1"/>
        <w:rPr>
          <w:b/>
          <w:sz w:val="24"/>
          <w:szCs w:val="24"/>
        </w:rPr>
      </w:pPr>
      <w:r w:rsidRPr="001E782B">
        <w:rPr>
          <w:sz w:val="24"/>
          <w:szCs w:val="24"/>
        </w:rPr>
        <w:t xml:space="preserve"> </w:t>
      </w:r>
      <w:r w:rsidRPr="001E782B">
        <w:rPr>
          <w:b/>
          <w:sz w:val="24"/>
          <w:szCs w:val="24"/>
        </w:rPr>
        <w:t>1.2.2.2</w:t>
      </w:r>
      <w:r w:rsidRPr="001E782B">
        <w:rPr>
          <w:sz w:val="24"/>
          <w:szCs w:val="24"/>
        </w:rPr>
        <w:t>.</w:t>
      </w:r>
      <w:r w:rsidRPr="001E782B">
        <w:rPr>
          <w:sz w:val="24"/>
          <w:szCs w:val="24"/>
          <w:u w:val="single"/>
        </w:rPr>
        <w:t>для 3-го и последующих расчетных периодов</w:t>
      </w:r>
      <w:r w:rsidRPr="001E782B">
        <w:rPr>
          <w:sz w:val="24"/>
          <w:szCs w:val="24"/>
        </w:rPr>
        <w:t xml:space="preserve">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w:t>
      </w:r>
      <w:proofErr w:type="spellStart"/>
      <w:r w:rsidRPr="001E782B">
        <w:rPr>
          <w:sz w:val="24"/>
          <w:szCs w:val="24"/>
        </w:rPr>
        <w:t>энергопринимающих</w:t>
      </w:r>
      <w:proofErr w:type="spellEnd"/>
      <w:r w:rsidRPr="001E782B">
        <w:rPr>
          <w:sz w:val="24"/>
          <w:szCs w:val="24"/>
        </w:rPr>
        <w:t xml:space="preserve">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предусмотренным п.95 ОПФРР, для расчета фактической величины мощности, приобретаемой потребителем (покупателем) на розничном рынке, исходя из определенных в соответствии с </w:t>
      </w:r>
      <w:r w:rsidRPr="001E782B">
        <w:rPr>
          <w:b/>
          <w:sz w:val="24"/>
          <w:szCs w:val="24"/>
        </w:rPr>
        <w:t>п.1.2.2.1</w:t>
      </w:r>
      <w:r w:rsidRPr="001E782B">
        <w:rPr>
          <w:sz w:val="24"/>
          <w:szCs w:val="24"/>
        </w:rPr>
        <w:t xml:space="preserve">.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r w:rsidRPr="001E782B">
        <w:rPr>
          <w:b/>
          <w:sz w:val="24"/>
          <w:szCs w:val="24"/>
        </w:rPr>
        <w:t>п. 1.2.2.1.</w:t>
      </w:r>
    </w:p>
    <w:p w:rsidR="00B4641E" w:rsidRPr="001E782B" w:rsidRDefault="00B4641E" w:rsidP="00B625AD">
      <w:pPr>
        <w:pStyle w:val="ConsPlusNormal"/>
        <w:ind w:firstLine="851"/>
        <w:jc w:val="both"/>
        <w:outlineLvl w:val="1"/>
        <w:rPr>
          <w:sz w:val="24"/>
          <w:szCs w:val="24"/>
        </w:rPr>
      </w:pPr>
    </w:p>
    <w:p w:rsidR="00B625AD" w:rsidRPr="001E782B" w:rsidRDefault="00B625AD" w:rsidP="00B625AD">
      <w:pPr>
        <w:numPr>
          <w:ilvl w:val="0"/>
          <w:numId w:val="2"/>
        </w:numPr>
        <w:autoSpaceDE w:val="0"/>
        <w:autoSpaceDN w:val="0"/>
        <w:adjustRightInd w:val="0"/>
        <w:spacing w:after="0" w:line="240" w:lineRule="auto"/>
        <w:ind w:left="0" w:firstLine="993"/>
        <w:jc w:val="both"/>
        <w:outlineLvl w:val="1"/>
        <w:rPr>
          <w:rFonts w:ascii="Arial" w:hAnsi="Arial" w:cs="Arial"/>
          <w:b/>
          <w:sz w:val="24"/>
          <w:szCs w:val="24"/>
        </w:rPr>
      </w:pPr>
      <w:r w:rsidRPr="001E782B">
        <w:rPr>
          <w:rFonts w:ascii="Arial" w:hAnsi="Arial" w:cs="Arial"/>
          <w:b/>
          <w:sz w:val="24"/>
          <w:szCs w:val="24"/>
          <w:u w:val="single"/>
        </w:rPr>
        <w:t>В случае непредставления потребителем показаний расчетного прибора учета</w:t>
      </w:r>
      <w:r w:rsidRPr="001E782B">
        <w:rPr>
          <w:rFonts w:ascii="Arial" w:hAnsi="Arial" w:cs="Arial"/>
          <w:b/>
          <w:sz w:val="24"/>
          <w:szCs w:val="24"/>
        </w:rPr>
        <w:t xml:space="preserve"> в установленные сроки </w:t>
      </w:r>
      <w:r w:rsidRPr="001E782B">
        <w:rPr>
          <w:rFonts w:ascii="Arial" w:hAnsi="Arial" w:cs="Arial"/>
          <w:b/>
          <w:sz w:val="24"/>
          <w:szCs w:val="24"/>
          <w:u w:val="single"/>
        </w:rPr>
        <w:t>и при отсутствии контрольного прибора учета</w:t>
      </w:r>
      <w:r w:rsidRPr="001E782B">
        <w:rPr>
          <w:rFonts w:ascii="Arial" w:hAnsi="Arial" w:cs="Arial"/>
          <w:b/>
          <w:sz w:val="24"/>
          <w:szCs w:val="24"/>
        </w:rPr>
        <w:t xml:space="preserve"> (п.166 ОПФРР):</w:t>
      </w:r>
    </w:p>
    <w:p w:rsidR="00B625AD" w:rsidRPr="001E782B" w:rsidRDefault="00B625AD" w:rsidP="00B625AD">
      <w:pPr>
        <w:autoSpaceDE w:val="0"/>
        <w:autoSpaceDN w:val="0"/>
        <w:adjustRightInd w:val="0"/>
        <w:spacing w:after="0" w:line="240" w:lineRule="auto"/>
        <w:ind w:firstLine="993"/>
        <w:jc w:val="both"/>
        <w:outlineLvl w:val="1"/>
        <w:rPr>
          <w:rFonts w:ascii="Arial" w:hAnsi="Arial" w:cs="Arial"/>
          <w:sz w:val="24"/>
          <w:szCs w:val="24"/>
        </w:rPr>
      </w:pPr>
      <w:r w:rsidRPr="001E782B">
        <w:rPr>
          <w:rFonts w:ascii="Arial" w:hAnsi="Arial" w:cs="Arial"/>
          <w:b/>
          <w:sz w:val="24"/>
          <w:szCs w:val="24"/>
        </w:rPr>
        <w:t xml:space="preserve">2.1. </w:t>
      </w:r>
      <w:r w:rsidRPr="001E782B">
        <w:rPr>
          <w:rFonts w:ascii="Arial" w:hAnsi="Arial" w:cs="Arial"/>
          <w:sz w:val="24"/>
          <w:szCs w:val="24"/>
          <w:u w:val="single"/>
        </w:rPr>
        <w:t>для 1-го и 2-го расчетных периодов</w:t>
      </w:r>
      <w:r w:rsidRPr="001E782B">
        <w:rPr>
          <w:rFonts w:ascii="Arial" w:hAnsi="Arial" w:cs="Arial"/>
          <w:sz w:val="24"/>
          <w:szCs w:val="24"/>
        </w:rPr>
        <w:t xml:space="preserve">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w:t>
      </w:r>
      <w:r w:rsidRPr="001E782B">
        <w:rPr>
          <w:rFonts w:ascii="Arial" w:hAnsi="Arial" w:cs="Arial"/>
          <w:sz w:val="24"/>
          <w:szCs w:val="24"/>
          <w:u w:val="single"/>
        </w:rPr>
        <w:t>исходя из показаний расчетного прибора учета за аналогичный расчетный период предыдущего года,</w:t>
      </w:r>
      <w:r w:rsidRPr="001E782B">
        <w:rPr>
          <w:rFonts w:ascii="Arial" w:hAnsi="Arial" w:cs="Arial"/>
          <w:sz w:val="24"/>
          <w:szCs w:val="24"/>
        </w:rPr>
        <w:t xml:space="preserve">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B625AD" w:rsidRPr="001E782B" w:rsidRDefault="00B625AD" w:rsidP="00B625AD">
      <w:pPr>
        <w:pStyle w:val="ConsPlusNormal"/>
        <w:widowControl/>
        <w:ind w:firstLine="993"/>
        <w:jc w:val="both"/>
        <w:rPr>
          <w:sz w:val="24"/>
          <w:szCs w:val="24"/>
          <w:u w:val="single"/>
        </w:rPr>
      </w:pPr>
      <w:r w:rsidRPr="001E782B">
        <w:rPr>
          <w:b/>
          <w:sz w:val="24"/>
          <w:szCs w:val="24"/>
        </w:rPr>
        <w:t xml:space="preserve">2.2. </w:t>
      </w:r>
      <w:r w:rsidRPr="001E782B">
        <w:rPr>
          <w:sz w:val="24"/>
          <w:szCs w:val="24"/>
          <w:u w:val="single"/>
        </w:rPr>
        <w:t>для 3-го и последующих расчетных периодов</w:t>
      </w:r>
      <w:r w:rsidRPr="001E782B">
        <w:rPr>
          <w:sz w:val="24"/>
          <w:szCs w:val="24"/>
        </w:rPr>
        <w:t xml:space="preserve"> подряд, за которые не предоставлены показания расчетного прибора учета, объем потребления электрической энергии определяется </w:t>
      </w:r>
      <w:r w:rsidRPr="001E782B">
        <w:rPr>
          <w:sz w:val="24"/>
          <w:szCs w:val="24"/>
          <w:u w:val="single"/>
        </w:rPr>
        <w:t xml:space="preserve">расчетным способом: </w:t>
      </w:r>
    </w:p>
    <w:p w:rsidR="00B625AD" w:rsidRPr="001E782B" w:rsidRDefault="00B625AD" w:rsidP="00B625AD">
      <w:pPr>
        <w:pStyle w:val="ConsPlusNormal"/>
        <w:widowControl/>
        <w:ind w:firstLine="993"/>
        <w:jc w:val="both"/>
        <w:rPr>
          <w:sz w:val="24"/>
          <w:szCs w:val="24"/>
        </w:rPr>
      </w:pPr>
      <w:r w:rsidRPr="001E782B">
        <w:rPr>
          <w:b/>
          <w:sz w:val="24"/>
          <w:szCs w:val="24"/>
        </w:rPr>
        <w:t>2.2.1.</w:t>
      </w:r>
      <w:r w:rsidRPr="001E782B">
        <w:rPr>
          <w:sz w:val="24"/>
          <w:szCs w:val="24"/>
        </w:rPr>
        <w:t xml:space="preserve"> если в договоре, обеспечивающем продажу электрической энергии (мощности) на розничном рынке, </w:t>
      </w:r>
      <w:r w:rsidRPr="001E782B">
        <w:rPr>
          <w:sz w:val="24"/>
          <w:szCs w:val="24"/>
          <w:u w:val="single"/>
        </w:rPr>
        <w:t>имеются данные о величине максимальной мощности</w:t>
      </w:r>
      <w:r w:rsidRPr="001E782B">
        <w:rPr>
          <w:sz w:val="24"/>
          <w:szCs w:val="24"/>
        </w:rPr>
        <w:t xml:space="preserve"> </w:t>
      </w:r>
      <w:proofErr w:type="spellStart"/>
      <w:r w:rsidRPr="001E782B">
        <w:rPr>
          <w:sz w:val="24"/>
          <w:szCs w:val="24"/>
        </w:rPr>
        <w:t>энергопринимающих</w:t>
      </w:r>
      <w:proofErr w:type="spellEnd"/>
      <w:r w:rsidRPr="001E782B">
        <w:rPr>
          <w:sz w:val="24"/>
          <w:szCs w:val="24"/>
        </w:rPr>
        <w:t xml:space="preserve"> устройств в соответствующей точке поставки, по формуле:</w:t>
      </w:r>
    </w:p>
    <w:p w:rsidR="00B4641E" w:rsidRPr="001E782B" w:rsidRDefault="00B4641E" w:rsidP="00B625AD">
      <w:pPr>
        <w:pStyle w:val="ConsPlusNormal"/>
        <w:widowControl/>
        <w:ind w:firstLine="993"/>
        <w:jc w:val="both"/>
        <w:rPr>
          <w:sz w:val="24"/>
          <w:szCs w:val="24"/>
        </w:rPr>
      </w:pPr>
    </w:p>
    <w:p w:rsidR="00B625AD" w:rsidRPr="001E782B" w:rsidRDefault="00350AD1" w:rsidP="00B625AD">
      <w:pPr>
        <w:pStyle w:val="ConsPlusNormal"/>
        <w:widowControl/>
        <w:ind w:firstLine="0"/>
        <w:jc w:val="center"/>
        <w:rPr>
          <w:sz w:val="24"/>
          <w:szCs w:val="24"/>
        </w:rPr>
      </w:pPr>
      <w:r w:rsidRPr="001E782B">
        <w:rPr>
          <w:noProof/>
          <w:position w:val="-12"/>
          <w:sz w:val="24"/>
          <w:szCs w:val="24"/>
        </w:rPr>
        <w:drawing>
          <wp:inline distT="0" distB="0" distL="0" distR="0">
            <wp:extent cx="1076325" cy="352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352425"/>
                    </a:xfrm>
                    <a:prstGeom prst="rect">
                      <a:avLst/>
                    </a:prstGeom>
                    <a:noFill/>
                    <a:ln>
                      <a:noFill/>
                    </a:ln>
                  </pic:spPr>
                </pic:pic>
              </a:graphicData>
            </a:graphic>
          </wp:inline>
        </w:drawing>
      </w:r>
      <w:r w:rsidR="00B625AD" w:rsidRPr="001E782B">
        <w:rPr>
          <w:sz w:val="24"/>
          <w:szCs w:val="24"/>
        </w:rPr>
        <w:t>,</w:t>
      </w:r>
    </w:p>
    <w:p w:rsidR="00B625AD" w:rsidRPr="001E782B" w:rsidRDefault="00B625AD" w:rsidP="00B625AD">
      <w:pPr>
        <w:pStyle w:val="ConsPlusNormal"/>
        <w:widowControl/>
        <w:ind w:firstLine="540"/>
        <w:jc w:val="both"/>
        <w:rPr>
          <w:sz w:val="24"/>
          <w:szCs w:val="24"/>
        </w:rPr>
      </w:pPr>
      <w:r w:rsidRPr="001E782B">
        <w:rPr>
          <w:sz w:val="24"/>
          <w:szCs w:val="24"/>
        </w:rPr>
        <w:t>где:</w:t>
      </w:r>
    </w:p>
    <w:p w:rsidR="00B625AD" w:rsidRPr="001E782B" w:rsidRDefault="00350AD1" w:rsidP="00B625AD">
      <w:pPr>
        <w:pStyle w:val="ConsPlusNormal"/>
        <w:widowControl/>
        <w:ind w:firstLine="540"/>
        <w:jc w:val="both"/>
        <w:rPr>
          <w:sz w:val="24"/>
          <w:szCs w:val="24"/>
        </w:rPr>
      </w:pPr>
      <w:r w:rsidRPr="001E782B">
        <w:rPr>
          <w:noProof/>
          <w:position w:val="-12"/>
          <w:sz w:val="24"/>
          <w:szCs w:val="24"/>
        </w:rPr>
        <w:drawing>
          <wp:inline distT="0" distB="0" distL="0" distR="0">
            <wp:extent cx="3048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B625AD" w:rsidRPr="001E782B">
        <w:rPr>
          <w:sz w:val="24"/>
          <w:szCs w:val="24"/>
        </w:rPr>
        <w:t xml:space="preserve"> - максимальная  мощность </w:t>
      </w:r>
      <w:proofErr w:type="spellStart"/>
      <w:r w:rsidR="00B625AD" w:rsidRPr="001E782B">
        <w:rPr>
          <w:sz w:val="24"/>
          <w:szCs w:val="24"/>
        </w:rPr>
        <w:t>энергопринимающих</w:t>
      </w:r>
      <w:proofErr w:type="spellEnd"/>
      <w:r w:rsidR="00B625AD" w:rsidRPr="001E782B">
        <w:rPr>
          <w:sz w:val="24"/>
          <w:szCs w:val="24"/>
        </w:rPr>
        <w:t xml:space="preserve"> устройств, относящаяся к соответствующей точке поставки, а в случае, если в договоре, обеспечивающем </w:t>
      </w:r>
      <w:r w:rsidR="00B625AD" w:rsidRPr="001E782B">
        <w:rPr>
          <w:sz w:val="24"/>
          <w:szCs w:val="24"/>
        </w:rPr>
        <w:lastRenderedPageBreak/>
        <w:t xml:space="preserve">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w:t>
      </w:r>
      <w:proofErr w:type="spellStart"/>
      <w:r w:rsidR="00B625AD" w:rsidRPr="001E782B">
        <w:rPr>
          <w:sz w:val="24"/>
          <w:szCs w:val="24"/>
        </w:rPr>
        <w:t>энергопринимающих</w:t>
      </w:r>
      <w:proofErr w:type="spellEnd"/>
      <w:r w:rsidR="00B625AD" w:rsidRPr="001E782B">
        <w:rPr>
          <w:sz w:val="24"/>
          <w:szCs w:val="24"/>
        </w:rPr>
        <w:t xml:space="preserve">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B625AD" w:rsidRPr="001E782B" w:rsidRDefault="00B625AD" w:rsidP="00B625AD">
      <w:pPr>
        <w:autoSpaceDE w:val="0"/>
        <w:autoSpaceDN w:val="0"/>
        <w:adjustRightInd w:val="0"/>
        <w:spacing w:after="0" w:line="240" w:lineRule="auto"/>
        <w:ind w:firstLine="851"/>
        <w:jc w:val="both"/>
        <w:outlineLvl w:val="1"/>
        <w:rPr>
          <w:rFonts w:ascii="Arial" w:hAnsi="Arial" w:cs="Arial"/>
          <w:sz w:val="24"/>
          <w:szCs w:val="24"/>
        </w:rPr>
      </w:pPr>
      <w:r w:rsidRPr="001E782B">
        <w:rPr>
          <w:rFonts w:ascii="Arial" w:hAnsi="Arial" w:cs="Arial"/>
          <w:sz w:val="24"/>
          <w:szCs w:val="24"/>
        </w:rPr>
        <w:t xml:space="preserve">T - количество часов в расчетном </w:t>
      </w:r>
      <w:proofErr w:type="gramStart"/>
      <w:r w:rsidRPr="001E782B">
        <w:rPr>
          <w:rFonts w:ascii="Arial" w:hAnsi="Arial" w:cs="Arial"/>
          <w:sz w:val="24"/>
          <w:szCs w:val="24"/>
        </w:rPr>
        <w:t>периоде,.</w:t>
      </w:r>
      <w:proofErr w:type="gramEnd"/>
    </w:p>
    <w:p w:rsidR="00B625AD" w:rsidRPr="001E782B" w:rsidRDefault="00B625AD" w:rsidP="00B625AD">
      <w:pPr>
        <w:pStyle w:val="ConsPlusNormal"/>
        <w:widowControl/>
        <w:ind w:firstLine="993"/>
        <w:jc w:val="both"/>
        <w:rPr>
          <w:sz w:val="24"/>
          <w:szCs w:val="24"/>
        </w:rPr>
      </w:pPr>
      <w:r w:rsidRPr="001E782B">
        <w:rPr>
          <w:b/>
          <w:sz w:val="24"/>
          <w:szCs w:val="24"/>
        </w:rPr>
        <w:t>2.2.2.</w:t>
      </w:r>
      <w:r w:rsidRPr="001E782B">
        <w:rPr>
          <w:sz w:val="24"/>
          <w:szCs w:val="24"/>
        </w:rPr>
        <w:t xml:space="preserve"> если в договоре, обеспечивающем продажу электрической энергии (мощности) на розничном рынке, </w:t>
      </w:r>
      <w:r w:rsidRPr="001E782B">
        <w:rPr>
          <w:sz w:val="24"/>
          <w:szCs w:val="24"/>
          <w:u w:val="single"/>
        </w:rPr>
        <w:t>отсутствуют данные о величине максимальной мощности</w:t>
      </w:r>
      <w:r w:rsidRPr="001E782B">
        <w:rPr>
          <w:sz w:val="24"/>
          <w:szCs w:val="24"/>
        </w:rPr>
        <w:t xml:space="preserve"> </w:t>
      </w:r>
      <w:proofErr w:type="spellStart"/>
      <w:r w:rsidRPr="001E782B">
        <w:rPr>
          <w:sz w:val="24"/>
          <w:szCs w:val="24"/>
        </w:rPr>
        <w:t>энергопринимающих</w:t>
      </w:r>
      <w:proofErr w:type="spellEnd"/>
      <w:r w:rsidRPr="001E782B">
        <w:rPr>
          <w:sz w:val="24"/>
          <w:szCs w:val="24"/>
        </w:rPr>
        <w:t xml:space="preserve"> устройств, по формулам:</w:t>
      </w:r>
    </w:p>
    <w:p w:rsidR="00B625AD" w:rsidRPr="001E782B" w:rsidRDefault="00B625AD" w:rsidP="00B625AD">
      <w:pPr>
        <w:pStyle w:val="ConsPlusNormal"/>
        <w:widowControl/>
        <w:ind w:firstLine="540"/>
        <w:jc w:val="both"/>
        <w:rPr>
          <w:sz w:val="24"/>
          <w:szCs w:val="24"/>
        </w:rPr>
      </w:pPr>
      <w:r w:rsidRPr="001E782B">
        <w:rPr>
          <w:sz w:val="24"/>
          <w:szCs w:val="24"/>
        </w:rPr>
        <w:t>для однофазного ввода:</w:t>
      </w:r>
    </w:p>
    <w:p w:rsidR="00B625AD" w:rsidRPr="001E782B" w:rsidRDefault="00350AD1" w:rsidP="00B625AD">
      <w:pPr>
        <w:pStyle w:val="ConsPlusNormal"/>
        <w:widowControl/>
        <w:ind w:firstLine="0"/>
        <w:jc w:val="center"/>
        <w:rPr>
          <w:sz w:val="24"/>
          <w:szCs w:val="24"/>
        </w:rPr>
      </w:pPr>
      <w:r w:rsidRPr="001E782B">
        <w:rPr>
          <w:noProof/>
          <w:position w:val="-28"/>
          <w:sz w:val="24"/>
          <w:szCs w:val="24"/>
        </w:rPr>
        <w:drawing>
          <wp:inline distT="0" distB="0" distL="0" distR="0">
            <wp:extent cx="2247900"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571500"/>
                    </a:xfrm>
                    <a:prstGeom prst="rect">
                      <a:avLst/>
                    </a:prstGeom>
                    <a:noFill/>
                    <a:ln>
                      <a:noFill/>
                    </a:ln>
                  </pic:spPr>
                </pic:pic>
              </a:graphicData>
            </a:graphic>
          </wp:inline>
        </w:drawing>
      </w:r>
      <w:r w:rsidR="00B625AD" w:rsidRPr="001E782B">
        <w:rPr>
          <w:sz w:val="24"/>
          <w:szCs w:val="24"/>
        </w:rPr>
        <w:t>,</w:t>
      </w:r>
    </w:p>
    <w:p w:rsidR="00B625AD" w:rsidRPr="001E782B" w:rsidRDefault="00B625AD" w:rsidP="00B625AD">
      <w:pPr>
        <w:pStyle w:val="ConsPlusNormal"/>
        <w:widowControl/>
        <w:ind w:firstLine="540"/>
        <w:jc w:val="both"/>
        <w:rPr>
          <w:sz w:val="24"/>
          <w:szCs w:val="24"/>
        </w:rPr>
      </w:pPr>
      <w:r w:rsidRPr="001E782B">
        <w:rPr>
          <w:sz w:val="24"/>
          <w:szCs w:val="24"/>
        </w:rPr>
        <w:t>для трехфазного ввода:</w:t>
      </w:r>
    </w:p>
    <w:p w:rsidR="00B625AD" w:rsidRPr="001E782B" w:rsidRDefault="00350AD1" w:rsidP="00B625AD">
      <w:pPr>
        <w:autoSpaceDE w:val="0"/>
        <w:autoSpaceDN w:val="0"/>
        <w:adjustRightInd w:val="0"/>
        <w:spacing w:after="0" w:line="240" w:lineRule="auto"/>
        <w:ind w:firstLine="567"/>
        <w:jc w:val="center"/>
        <w:outlineLvl w:val="1"/>
        <w:rPr>
          <w:rFonts w:ascii="Arial" w:hAnsi="Arial" w:cs="Arial"/>
          <w:sz w:val="24"/>
          <w:szCs w:val="24"/>
        </w:rPr>
      </w:pPr>
      <w:r w:rsidRPr="001E782B">
        <w:rPr>
          <w:rFonts w:ascii="Arial" w:hAnsi="Arial" w:cs="Arial"/>
          <w:noProof/>
          <w:position w:val="-28"/>
          <w:sz w:val="24"/>
          <w:szCs w:val="24"/>
          <w:lang w:eastAsia="ru-RU"/>
        </w:rPr>
        <w:drawing>
          <wp:inline distT="0" distB="0" distL="0" distR="0">
            <wp:extent cx="2762250" cy="581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581025"/>
                    </a:xfrm>
                    <a:prstGeom prst="rect">
                      <a:avLst/>
                    </a:prstGeom>
                    <a:noFill/>
                    <a:ln>
                      <a:noFill/>
                    </a:ln>
                  </pic:spPr>
                </pic:pic>
              </a:graphicData>
            </a:graphic>
          </wp:inline>
        </w:drawing>
      </w:r>
      <w:r w:rsidR="00B625AD" w:rsidRPr="001E782B">
        <w:rPr>
          <w:rFonts w:ascii="Arial" w:hAnsi="Arial" w:cs="Arial"/>
          <w:sz w:val="24"/>
          <w:szCs w:val="24"/>
        </w:rPr>
        <w:t>,</w:t>
      </w:r>
    </w:p>
    <w:p w:rsidR="00B625AD" w:rsidRPr="001E782B" w:rsidRDefault="00B625AD" w:rsidP="00B625AD">
      <w:pPr>
        <w:pStyle w:val="ConsPlusNormal"/>
        <w:widowControl/>
        <w:ind w:firstLine="540"/>
        <w:jc w:val="both"/>
        <w:rPr>
          <w:sz w:val="24"/>
          <w:szCs w:val="24"/>
        </w:rPr>
      </w:pPr>
      <w:r w:rsidRPr="001E782B">
        <w:rPr>
          <w:sz w:val="24"/>
          <w:szCs w:val="24"/>
        </w:rPr>
        <w:t>где:</w:t>
      </w:r>
    </w:p>
    <w:p w:rsidR="00B625AD" w:rsidRPr="001E782B" w:rsidRDefault="00350AD1" w:rsidP="00B625AD">
      <w:pPr>
        <w:pStyle w:val="ConsPlusNormal"/>
        <w:widowControl/>
        <w:ind w:firstLine="540"/>
        <w:jc w:val="both"/>
        <w:rPr>
          <w:sz w:val="24"/>
          <w:szCs w:val="24"/>
        </w:rPr>
      </w:pPr>
      <w:r w:rsidRPr="001E782B">
        <w:rPr>
          <w:noProof/>
          <w:position w:val="-12"/>
          <w:sz w:val="24"/>
          <w:szCs w:val="24"/>
        </w:rPr>
        <w:drawing>
          <wp:inline distT="0" distB="0" distL="0" distR="0">
            <wp:extent cx="3810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B625AD" w:rsidRPr="001E782B">
        <w:rPr>
          <w:sz w:val="24"/>
          <w:szCs w:val="24"/>
        </w:rPr>
        <w:t xml:space="preserve"> - допустимая длительная токовая нагрузка вводного провода (кабеля), </w:t>
      </w:r>
      <w:proofErr w:type="gramStart"/>
      <w:r w:rsidR="00B625AD" w:rsidRPr="001E782B">
        <w:rPr>
          <w:sz w:val="24"/>
          <w:szCs w:val="24"/>
        </w:rPr>
        <w:t>А</w:t>
      </w:r>
      <w:proofErr w:type="gramEnd"/>
      <w:r w:rsidR="00B625AD" w:rsidRPr="001E782B">
        <w:rPr>
          <w:sz w:val="24"/>
          <w:szCs w:val="24"/>
        </w:rPr>
        <w:t>;</w:t>
      </w:r>
    </w:p>
    <w:p w:rsidR="00B625AD" w:rsidRPr="001E782B" w:rsidRDefault="00350AD1" w:rsidP="00B625AD">
      <w:pPr>
        <w:pStyle w:val="ConsPlusNormal"/>
        <w:widowControl/>
        <w:ind w:firstLine="540"/>
        <w:jc w:val="both"/>
        <w:rPr>
          <w:sz w:val="24"/>
          <w:szCs w:val="24"/>
        </w:rPr>
      </w:pPr>
      <w:r w:rsidRPr="001E782B">
        <w:rPr>
          <w:noProof/>
          <w:position w:val="-14"/>
          <w:sz w:val="24"/>
          <w:szCs w:val="24"/>
        </w:rPr>
        <w:drawing>
          <wp:inline distT="0" distB="0" distL="0" distR="0">
            <wp:extent cx="41910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B625AD" w:rsidRPr="001E782B">
        <w:rPr>
          <w:sz w:val="24"/>
          <w:szCs w:val="24"/>
        </w:rPr>
        <w:t xml:space="preserve"> - номинальное фазное напряжение, </w:t>
      </w:r>
      <w:proofErr w:type="spellStart"/>
      <w:r w:rsidR="00B625AD" w:rsidRPr="001E782B">
        <w:rPr>
          <w:sz w:val="24"/>
          <w:szCs w:val="24"/>
        </w:rPr>
        <w:t>кВ</w:t>
      </w:r>
      <w:proofErr w:type="spellEnd"/>
      <w:r w:rsidR="00B625AD" w:rsidRPr="001E782B">
        <w:rPr>
          <w:sz w:val="24"/>
          <w:szCs w:val="24"/>
        </w:rPr>
        <w:t>;</w:t>
      </w:r>
    </w:p>
    <w:p w:rsidR="00B625AD" w:rsidRPr="001E782B" w:rsidRDefault="00350AD1" w:rsidP="00B625AD">
      <w:pPr>
        <w:pStyle w:val="ConsPlusNormal"/>
        <w:widowControl/>
        <w:ind w:firstLine="540"/>
        <w:jc w:val="both"/>
        <w:rPr>
          <w:sz w:val="24"/>
          <w:szCs w:val="24"/>
        </w:rPr>
      </w:pPr>
      <w:r w:rsidRPr="001E782B">
        <w:rPr>
          <w:noProof/>
          <w:position w:val="-10"/>
          <w:sz w:val="24"/>
          <w:szCs w:val="24"/>
        </w:rPr>
        <w:drawing>
          <wp:inline distT="0" distB="0" distL="0" distR="0">
            <wp:extent cx="361950" cy="171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sidR="00B625AD" w:rsidRPr="001E782B">
        <w:rPr>
          <w:sz w:val="24"/>
          <w:szCs w:val="24"/>
        </w:rPr>
        <w:t xml:space="preserve"> - коэффициент мощности при максимуме нагрузки. При отсутствии данных в договоре коэффициент принимается равным 0,9;</w:t>
      </w:r>
    </w:p>
    <w:p w:rsidR="00B625AD" w:rsidRPr="001E782B" w:rsidRDefault="00B625AD" w:rsidP="00EB6AEE">
      <w:pPr>
        <w:autoSpaceDE w:val="0"/>
        <w:autoSpaceDN w:val="0"/>
        <w:adjustRightInd w:val="0"/>
        <w:spacing w:after="0" w:line="240" w:lineRule="auto"/>
        <w:ind w:firstLine="851"/>
        <w:jc w:val="both"/>
        <w:outlineLvl w:val="1"/>
        <w:rPr>
          <w:rFonts w:ascii="Arial" w:hAnsi="Arial" w:cs="Arial"/>
          <w:strike/>
          <w:sz w:val="24"/>
          <w:szCs w:val="24"/>
        </w:rPr>
      </w:pPr>
      <w:r w:rsidRPr="001E782B">
        <w:rPr>
          <w:rFonts w:ascii="Arial" w:hAnsi="Arial" w:cs="Arial"/>
          <w:b/>
          <w:sz w:val="24"/>
          <w:szCs w:val="24"/>
        </w:rPr>
        <w:t>2.2.3.</w:t>
      </w:r>
      <w:r w:rsidRPr="001E782B">
        <w:rPr>
          <w:rFonts w:ascii="Arial" w:hAnsi="Arial" w:cs="Arial"/>
          <w:sz w:val="24"/>
          <w:szCs w:val="24"/>
        </w:rPr>
        <w:t xml:space="preserve"> для потребителя, в расчетах </w:t>
      </w:r>
      <w:r w:rsidRPr="001E782B">
        <w:rPr>
          <w:rFonts w:ascii="Arial" w:hAnsi="Arial" w:cs="Arial"/>
          <w:sz w:val="24"/>
          <w:szCs w:val="24"/>
          <w:u w:val="single"/>
        </w:rPr>
        <w:t>с которым используется ставка за мощность</w:t>
      </w:r>
      <w:r w:rsidRPr="001E782B">
        <w:rPr>
          <w:rFonts w:ascii="Arial" w:hAnsi="Arial" w:cs="Arial"/>
          <w:sz w:val="24"/>
          <w:szCs w:val="24"/>
        </w:rPr>
        <w:t xml:space="preserve">, почасовые объемы потребления электрической энергии определяются </w:t>
      </w:r>
      <w:r w:rsidRPr="001E782B">
        <w:rPr>
          <w:rFonts w:ascii="Arial" w:hAnsi="Arial" w:cs="Arial"/>
          <w:sz w:val="24"/>
          <w:szCs w:val="24"/>
          <w:u w:val="single"/>
        </w:rPr>
        <w:t>расчетным способом</w:t>
      </w:r>
      <w:r w:rsidRPr="001E782B">
        <w:rPr>
          <w:rFonts w:ascii="Arial" w:hAnsi="Arial" w:cs="Arial"/>
          <w:sz w:val="24"/>
          <w:szCs w:val="24"/>
        </w:rPr>
        <w:t xml:space="preserve">:  </w:t>
      </w:r>
    </w:p>
    <w:p w:rsidR="00B625AD" w:rsidRPr="001E782B" w:rsidRDefault="00350AD1" w:rsidP="00B625AD">
      <w:pPr>
        <w:pStyle w:val="ConsPlusNormal"/>
        <w:widowControl/>
        <w:ind w:firstLine="0"/>
        <w:jc w:val="center"/>
        <w:rPr>
          <w:sz w:val="24"/>
          <w:szCs w:val="24"/>
        </w:rPr>
      </w:pPr>
      <w:r w:rsidRPr="001E782B">
        <w:rPr>
          <w:noProof/>
          <w:position w:val="-24"/>
          <w:sz w:val="24"/>
          <w:szCs w:val="24"/>
        </w:rPr>
        <w:drawing>
          <wp:inline distT="0" distB="0" distL="0" distR="0">
            <wp:extent cx="571500" cy="400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00B625AD" w:rsidRPr="001E782B">
        <w:rPr>
          <w:sz w:val="24"/>
          <w:szCs w:val="24"/>
        </w:rPr>
        <w:t>,</w:t>
      </w:r>
    </w:p>
    <w:p w:rsidR="00B625AD" w:rsidRPr="001E782B" w:rsidRDefault="00B625AD" w:rsidP="00B625AD">
      <w:pPr>
        <w:pStyle w:val="ConsPlusNormal"/>
        <w:widowControl/>
        <w:ind w:firstLine="540"/>
        <w:jc w:val="both"/>
        <w:rPr>
          <w:sz w:val="24"/>
          <w:szCs w:val="24"/>
        </w:rPr>
      </w:pPr>
      <w:r w:rsidRPr="001E782B">
        <w:rPr>
          <w:sz w:val="24"/>
          <w:szCs w:val="24"/>
        </w:rPr>
        <w:t xml:space="preserve">где W - объем потребления электрической энергии в соответствующей точке поставки, определенный в соответствии с </w:t>
      </w:r>
      <w:r w:rsidRPr="001E782B">
        <w:rPr>
          <w:b/>
          <w:sz w:val="24"/>
          <w:szCs w:val="24"/>
        </w:rPr>
        <w:t>п.2.2.1.</w:t>
      </w:r>
      <w:r w:rsidRPr="001E782B">
        <w:rPr>
          <w:sz w:val="24"/>
          <w:szCs w:val="24"/>
        </w:rPr>
        <w:t xml:space="preserve">  </w:t>
      </w:r>
      <w:proofErr w:type="spellStart"/>
      <w:r w:rsidRPr="001E782B">
        <w:rPr>
          <w:sz w:val="24"/>
          <w:szCs w:val="24"/>
        </w:rPr>
        <w:t>МВт·ч</w:t>
      </w:r>
      <w:proofErr w:type="spellEnd"/>
      <w:r w:rsidRPr="001E782B">
        <w:rPr>
          <w:sz w:val="24"/>
          <w:szCs w:val="24"/>
        </w:rPr>
        <w:t>.</w:t>
      </w:r>
    </w:p>
    <w:p w:rsidR="00B625AD" w:rsidRPr="001E782B" w:rsidRDefault="00B625AD" w:rsidP="00B625AD">
      <w:pPr>
        <w:autoSpaceDE w:val="0"/>
        <w:autoSpaceDN w:val="0"/>
        <w:adjustRightInd w:val="0"/>
        <w:spacing w:after="0" w:line="240" w:lineRule="auto"/>
        <w:ind w:firstLine="851"/>
        <w:jc w:val="both"/>
        <w:outlineLvl w:val="1"/>
        <w:rPr>
          <w:rFonts w:ascii="Arial" w:hAnsi="Arial" w:cs="Arial"/>
          <w:sz w:val="24"/>
          <w:szCs w:val="24"/>
        </w:rPr>
      </w:pPr>
      <w:r w:rsidRPr="001E782B">
        <w:rPr>
          <w:rFonts w:ascii="Arial" w:hAnsi="Arial" w:cs="Arial"/>
          <w:b/>
          <w:sz w:val="24"/>
          <w:szCs w:val="24"/>
        </w:rPr>
        <w:t xml:space="preserve">2.4. </w:t>
      </w:r>
      <w:r w:rsidRPr="001E782B">
        <w:rPr>
          <w:rFonts w:ascii="Arial" w:hAnsi="Arial" w:cs="Arial"/>
          <w:sz w:val="24"/>
          <w:szCs w:val="24"/>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B4641E" w:rsidRPr="001E782B" w:rsidRDefault="00B4641E" w:rsidP="00B625AD">
      <w:pPr>
        <w:autoSpaceDE w:val="0"/>
        <w:autoSpaceDN w:val="0"/>
        <w:adjustRightInd w:val="0"/>
        <w:spacing w:after="0" w:line="240" w:lineRule="auto"/>
        <w:ind w:firstLine="851"/>
        <w:jc w:val="both"/>
        <w:outlineLvl w:val="1"/>
        <w:rPr>
          <w:rFonts w:ascii="Arial" w:hAnsi="Arial" w:cs="Arial"/>
          <w:sz w:val="24"/>
          <w:szCs w:val="24"/>
        </w:rPr>
      </w:pPr>
    </w:p>
    <w:p w:rsidR="00B625AD" w:rsidRPr="001E782B" w:rsidRDefault="00B625AD" w:rsidP="00B625AD">
      <w:pPr>
        <w:pStyle w:val="ConsPlusNormal"/>
        <w:widowControl/>
        <w:numPr>
          <w:ilvl w:val="0"/>
          <w:numId w:val="2"/>
        </w:numPr>
        <w:ind w:left="0" w:firstLine="851"/>
        <w:jc w:val="both"/>
        <w:rPr>
          <w:sz w:val="24"/>
          <w:szCs w:val="24"/>
        </w:rPr>
      </w:pPr>
      <w:r w:rsidRPr="001E782B">
        <w:rPr>
          <w:b/>
          <w:sz w:val="24"/>
          <w:szCs w:val="24"/>
          <w:u w:val="single"/>
        </w:rPr>
        <w:t xml:space="preserve">В случае 2-кратного </w:t>
      </w:r>
      <w:proofErr w:type="spellStart"/>
      <w:r w:rsidRPr="001E782B">
        <w:rPr>
          <w:b/>
          <w:sz w:val="24"/>
          <w:szCs w:val="24"/>
          <w:u w:val="single"/>
        </w:rPr>
        <w:t>недопуска</w:t>
      </w:r>
      <w:proofErr w:type="spellEnd"/>
      <w:r w:rsidRPr="001E782B">
        <w:rPr>
          <w:b/>
          <w:sz w:val="24"/>
          <w:szCs w:val="24"/>
        </w:rPr>
        <w:t xml:space="preserve"> к расчетному прибору учета (п. 178 ОПФРР)</w:t>
      </w:r>
      <w:r w:rsidRPr="001E782B">
        <w:rPr>
          <w:sz w:val="24"/>
          <w:szCs w:val="24"/>
        </w:rPr>
        <w:t xml:space="preserve">, установленному в границах </w:t>
      </w:r>
      <w:proofErr w:type="spellStart"/>
      <w:r w:rsidRPr="001E782B">
        <w:rPr>
          <w:sz w:val="24"/>
          <w:szCs w:val="24"/>
        </w:rPr>
        <w:t>энергопринимающих</w:t>
      </w:r>
      <w:proofErr w:type="spellEnd"/>
      <w:r w:rsidRPr="001E782B">
        <w:rPr>
          <w:sz w:val="24"/>
          <w:szCs w:val="24"/>
        </w:rPr>
        <w:t xml:space="preserve">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w:t>
      </w:r>
      <w:proofErr w:type="spellStart"/>
      <w:r w:rsidRPr="001E782B">
        <w:rPr>
          <w:sz w:val="24"/>
          <w:szCs w:val="24"/>
        </w:rPr>
        <w:t>недопуска</w:t>
      </w:r>
      <w:proofErr w:type="spellEnd"/>
      <w:r w:rsidRPr="001E782B">
        <w:rPr>
          <w:sz w:val="24"/>
          <w:szCs w:val="24"/>
        </w:rPr>
        <w:t xml:space="preserve">, вплоть до даты допуска к расчетному прибору учета определяется в порядке, установленном </w:t>
      </w:r>
      <w:r w:rsidRPr="001E782B">
        <w:rPr>
          <w:b/>
          <w:sz w:val="24"/>
          <w:szCs w:val="24"/>
        </w:rPr>
        <w:t>п.2.2 и п. 1.2.2.2.</w:t>
      </w:r>
    </w:p>
    <w:p w:rsidR="00B625AD" w:rsidRPr="001E782B" w:rsidRDefault="00B625AD" w:rsidP="00B625AD">
      <w:pPr>
        <w:pStyle w:val="ConsPlusNormal"/>
        <w:widowControl/>
        <w:numPr>
          <w:ilvl w:val="0"/>
          <w:numId w:val="2"/>
        </w:numPr>
        <w:ind w:left="0" w:firstLine="851"/>
        <w:jc w:val="both"/>
        <w:rPr>
          <w:strike/>
          <w:sz w:val="24"/>
          <w:szCs w:val="24"/>
        </w:rPr>
      </w:pPr>
      <w:r w:rsidRPr="001E782B">
        <w:rPr>
          <w:b/>
          <w:sz w:val="24"/>
          <w:szCs w:val="24"/>
          <w:u w:val="single"/>
        </w:rPr>
        <w:t xml:space="preserve">В случае неисправности, утраты или истечения срока </w:t>
      </w:r>
      <w:proofErr w:type="spellStart"/>
      <w:r w:rsidRPr="001E782B">
        <w:rPr>
          <w:b/>
          <w:sz w:val="24"/>
          <w:szCs w:val="24"/>
          <w:u w:val="single"/>
        </w:rPr>
        <w:t>межповерочного</w:t>
      </w:r>
      <w:proofErr w:type="spellEnd"/>
      <w:r w:rsidRPr="001E782B">
        <w:rPr>
          <w:b/>
          <w:sz w:val="24"/>
          <w:szCs w:val="24"/>
          <w:u w:val="single"/>
        </w:rPr>
        <w:t xml:space="preserve"> интервала</w:t>
      </w:r>
      <w:r w:rsidRPr="001E782B">
        <w:rPr>
          <w:b/>
          <w:sz w:val="24"/>
          <w:szCs w:val="24"/>
        </w:rPr>
        <w:t xml:space="preserve"> </w:t>
      </w:r>
      <w:r w:rsidRPr="001E782B">
        <w:rPr>
          <w:b/>
          <w:sz w:val="24"/>
          <w:szCs w:val="24"/>
          <w:u w:val="single"/>
        </w:rPr>
        <w:t>расчетного прибора учета либо его демонтажа в связи с поверкой, ремонтом или заменой</w:t>
      </w:r>
      <w:r w:rsidRPr="001E782B">
        <w:rPr>
          <w:sz w:val="24"/>
          <w:szCs w:val="24"/>
        </w:rPr>
        <w:t xml:space="preserve"> </w:t>
      </w:r>
      <w:proofErr w:type="gramStart"/>
      <w:r w:rsidRPr="001E782B">
        <w:rPr>
          <w:b/>
          <w:sz w:val="24"/>
          <w:szCs w:val="24"/>
        </w:rPr>
        <w:t>( п.179</w:t>
      </w:r>
      <w:proofErr w:type="gramEnd"/>
      <w:r w:rsidRPr="001E782B">
        <w:rPr>
          <w:b/>
          <w:sz w:val="24"/>
          <w:szCs w:val="24"/>
        </w:rPr>
        <w:t xml:space="preserve"> ОПФРР)</w:t>
      </w:r>
      <w:r w:rsidRPr="001E782B">
        <w:rPr>
          <w:sz w:val="24"/>
          <w:szCs w:val="24"/>
        </w:rPr>
        <w:t xml:space="preserve">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r w:rsidRPr="001E782B">
        <w:rPr>
          <w:b/>
          <w:sz w:val="24"/>
          <w:szCs w:val="24"/>
        </w:rPr>
        <w:t>п.1, п.2.</w:t>
      </w:r>
    </w:p>
    <w:p w:rsidR="00B625AD" w:rsidRPr="001E782B" w:rsidRDefault="00B625AD" w:rsidP="00B625AD">
      <w:pPr>
        <w:pStyle w:val="ConsPlusNormal"/>
        <w:widowControl/>
        <w:numPr>
          <w:ilvl w:val="0"/>
          <w:numId w:val="2"/>
        </w:numPr>
        <w:ind w:left="0" w:firstLine="851"/>
        <w:jc w:val="both"/>
        <w:rPr>
          <w:sz w:val="24"/>
          <w:szCs w:val="24"/>
        </w:rPr>
      </w:pPr>
      <w:r w:rsidRPr="001E782B">
        <w:rPr>
          <w:b/>
          <w:sz w:val="24"/>
          <w:szCs w:val="24"/>
        </w:rPr>
        <w:t>В случае если в течение 12 месяцев расчетный прибор учета повторно вышел из строя по причине его неисправности или утраты (п. 179 ОПФРР</w:t>
      </w:r>
      <w:proofErr w:type="gramStart"/>
      <w:r w:rsidRPr="001E782B">
        <w:rPr>
          <w:b/>
          <w:sz w:val="24"/>
          <w:szCs w:val="24"/>
        </w:rPr>
        <w:t xml:space="preserve">) </w:t>
      </w:r>
      <w:r w:rsidRPr="001E782B">
        <w:rPr>
          <w:sz w:val="24"/>
          <w:szCs w:val="24"/>
        </w:rPr>
        <w:t>,</w:t>
      </w:r>
      <w:proofErr w:type="gramEnd"/>
      <w:r w:rsidRPr="001E782B">
        <w:rPr>
          <w:sz w:val="24"/>
          <w:szCs w:val="24"/>
        </w:rPr>
        <w:t xml:space="preserve"> то определение объема потребления электрической энергии (мощности) и оказанных услуг по передаче электрической энергии осуществляется:</w:t>
      </w:r>
    </w:p>
    <w:p w:rsidR="00B625AD" w:rsidRPr="001E782B" w:rsidRDefault="00B625AD" w:rsidP="00B625AD">
      <w:pPr>
        <w:pStyle w:val="ConsPlusNormal"/>
        <w:widowControl/>
        <w:numPr>
          <w:ilvl w:val="1"/>
          <w:numId w:val="3"/>
        </w:numPr>
        <w:ind w:left="142" w:firstLine="709"/>
        <w:jc w:val="both"/>
        <w:rPr>
          <w:sz w:val="24"/>
          <w:szCs w:val="24"/>
        </w:rPr>
      </w:pPr>
      <w:r w:rsidRPr="001E782B">
        <w:rPr>
          <w:sz w:val="24"/>
          <w:szCs w:val="24"/>
        </w:rPr>
        <w:t xml:space="preserve">с даты выхода расчетного прибора учета из строя и в течение одного расчетного периода после этого в соответствии с </w:t>
      </w:r>
      <w:r w:rsidRPr="001E782B">
        <w:rPr>
          <w:b/>
          <w:sz w:val="24"/>
          <w:szCs w:val="24"/>
        </w:rPr>
        <w:t>п. 2.1 и 1.2.2.1.</w:t>
      </w:r>
    </w:p>
    <w:p w:rsidR="00B625AD" w:rsidRPr="001E782B" w:rsidRDefault="00B625AD" w:rsidP="00B625AD">
      <w:pPr>
        <w:pStyle w:val="ConsPlusNormal"/>
        <w:widowControl/>
        <w:numPr>
          <w:ilvl w:val="1"/>
          <w:numId w:val="4"/>
        </w:numPr>
        <w:ind w:left="0" w:firstLine="851"/>
        <w:jc w:val="both"/>
        <w:rPr>
          <w:sz w:val="24"/>
          <w:szCs w:val="24"/>
        </w:rPr>
      </w:pPr>
      <w:r w:rsidRPr="001E782B">
        <w:rPr>
          <w:sz w:val="24"/>
          <w:szCs w:val="24"/>
        </w:rPr>
        <w:t xml:space="preserve">в последующие расчетные периоды вплоть до допуска расчетного прибора учета в эксплуатацию в соответствии с </w:t>
      </w:r>
      <w:r w:rsidRPr="001E782B">
        <w:rPr>
          <w:b/>
          <w:sz w:val="24"/>
          <w:szCs w:val="24"/>
        </w:rPr>
        <w:t>п. 2.2 и 1.2.2.2.</w:t>
      </w:r>
      <w:r w:rsidRPr="001E782B">
        <w:rPr>
          <w:sz w:val="24"/>
          <w:szCs w:val="24"/>
        </w:rPr>
        <w:t xml:space="preserve"> </w:t>
      </w:r>
    </w:p>
    <w:p w:rsidR="00B625AD" w:rsidRPr="001E782B" w:rsidRDefault="00B625AD" w:rsidP="00B625AD">
      <w:pPr>
        <w:pStyle w:val="ConsPlusNormal"/>
        <w:widowControl/>
        <w:numPr>
          <w:ilvl w:val="0"/>
          <w:numId w:val="1"/>
        </w:numPr>
        <w:ind w:firstLine="491"/>
        <w:jc w:val="both"/>
        <w:rPr>
          <w:sz w:val="24"/>
          <w:szCs w:val="24"/>
        </w:rPr>
      </w:pPr>
      <w:r w:rsidRPr="001E782B">
        <w:rPr>
          <w:b/>
          <w:sz w:val="24"/>
          <w:szCs w:val="24"/>
          <w:u w:val="single"/>
        </w:rPr>
        <w:lastRenderedPageBreak/>
        <w:t xml:space="preserve">В случае отсутствия прибора </w:t>
      </w:r>
      <w:proofErr w:type="gramStart"/>
      <w:r w:rsidRPr="001E782B">
        <w:rPr>
          <w:b/>
          <w:sz w:val="24"/>
          <w:szCs w:val="24"/>
          <w:u w:val="single"/>
        </w:rPr>
        <w:t>учета</w:t>
      </w:r>
      <w:r w:rsidRPr="001E782B">
        <w:rPr>
          <w:sz w:val="24"/>
          <w:szCs w:val="24"/>
        </w:rPr>
        <w:t xml:space="preserve">  </w:t>
      </w:r>
      <w:r w:rsidRPr="001E782B">
        <w:rPr>
          <w:b/>
          <w:sz w:val="24"/>
          <w:szCs w:val="24"/>
        </w:rPr>
        <w:t>(</w:t>
      </w:r>
      <w:proofErr w:type="gramEnd"/>
      <w:r w:rsidRPr="001E782B">
        <w:rPr>
          <w:b/>
          <w:sz w:val="24"/>
          <w:szCs w:val="24"/>
        </w:rPr>
        <w:t>п. 181 ОПФРР)</w:t>
      </w:r>
      <w:r w:rsidRPr="001E782B">
        <w:rPr>
          <w:sz w:val="24"/>
          <w:szCs w:val="24"/>
        </w:rPr>
        <w:t xml:space="preserve"> для расчета объема потребления электрической энергии (мощности) и оказанных услуг по передаче электрической энергии, вплоть до даты допуска прибора учета в эксплуатацию:</w:t>
      </w:r>
    </w:p>
    <w:p w:rsidR="00B625AD" w:rsidRPr="001E782B" w:rsidRDefault="00B625AD" w:rsidP="00B625AD">
      <w:pPr>
        <w:pStyle w:val="ConsPlusNormal"/>
        <w:widowControl/>
        <w:numPr>
          <w:ilvl w:val="1"/>
          <w:numId w:val="1"/>
        </w:numPr>
        <w:ind w:left="0" w:firstLine="851"/>
        <w:jc w:val="both"/>
        <w:rPr>
          <w:sz w:val="24"/>
          <w:szCs w:val="24"/>
        </w:rPr>
      </w:pPr>
      <w:r w:rsidRPr="001E782B">
        <w:rPr>
          <w:sz w:val="24"/>
          <w:szCs w:val="24"/>
        </w:rPr>
        <w:t xml:space="preserve">объем потребления электрической энергии в соответствующей точке поставки определяется </w:t>
      </w:r>
      <w:r w:rsidRPr="001E782B">
        <w:rPr>
          <w:sz w:val="24"/>
          <w:szCs w:val="24"/>
          <w:u w:val="single"/>
        </w:rPr>
        <w:t>расчетным способом</w:t>
      </w:r>
      <w:r w:rsidRPr="001E782B">
        <w:rPr>
          <w:sz w:val="24"/>
          <w:szCs w:val="24"/>
        </w:rPr>
        <w:t xml:space="preserve"> в соответствии с </w:t>
      </w:r>
      <w:r w:rsidRPr="001E782B">
        <w:rPr>
          <w:b/>
          <w:sz w:val="24"/>
          <w:szCs w:val="24"/>
        </w:rPr>
        <w:t>п.2.2.1, п.2.2.2</w:t>
      </w:r>
      <w:proofErr w:type="gramStart"/>
      <w:r w:rsidRPr="001E782B">
        <w:rPr>
          <w:sz w:val="24"/>
          <w:szCs w:val="24"/>
        </w:rPr>
        <w:t>,  а</w:t>
      </w:r>
      <w:proofErr w:type="gramEnd"/>
      <w:r w:rsidRPr="001E782B">
        <w:rPr>
          <w:sz w:val="24"/>
          <w:szCs w:val="24"/>
        </w:rPr>
        <w:t xml:space="preserve">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r w:rsidRPr="001E782B">
        <w:rPr>
          <w:b/>
          <w:sz w:val="24"/>
          <w:szCs w:val="24"/>
        </w:rPr>
        <w:t>п.2.2.3.</w:t>
      </w:r>
    </w:p>
    <w:p w:rsidR="00B625AD" w:rsidRPr="001E782B" w:rsidRDefault="00B625AD" w:rsidP="00B625AD">
      <w:pPr>
        <w:autoSpaceDE w:val="0"/>
        <w:autoSpaceDN w:val="0"/>
        <w:adjustRightInd w:val="0"/>
        <w:spacing w:after="0" w:line="240" w:lineRule="auto"/>
        <w:ind w:firstLine="851"/>
        <w:jc w:val="both"/>
        <w:rPr>
          <w:rFonts w:ascii="Arial" w:hAnsi="Arial" w:cs="Arial"/>
          <w:sz w:val="24"/>
          <w:szCs w:val="24"/>
        </w:rPr>
      </w:pPr>
      <w:r w:rsidRPr="001E782B">
        <w:rPr>
          <w:rFonts w:ascii="Arial" w:hAnsi="Arial" w:cs="Arial"/>
          <w:sz w:val="24"/>
          <w:szCs w:val="24"/>
        </w:rPr>
        <w:t>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пунктом 143</w:t>
      </w:r>
      <w:r w:rsidRPr="001E782B">
        <w:rPr>
          <w:rStyle w:val="a7"/>
          <w:rFonts w:ascii="Arial" w:hAnsi="Arial" w:cs="Arial"/>
          <w:sz w:val="24"/>
          <w:szCs w:val="24"/>
        </w:rPr>
        <w:footnoteReference w:id="1"/>
      </w:r>
      <w:r w:rsidRPr="001E782B">
        <w:rPr>
          <w:rFonts w:ascii="Arial" w:hAnsi="Arial" w:cs="Arial"/>
          <w:sz w:val="24"/>
          <w:szCs w:val="24"/>
        </w:rPr>
        <w:t xml:space="preserve"> ОПФРР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w:t>
      </w:r>
      <w:proofErr w:type="spellStart"/>
      <w:r w:rsidRPr="001E782B">
        <w:rPr>
          <w:rFonts w:ascii="Arial" w:hAnsi="Arial" w:cs="Arial"/>
          <w:sz w:val="24"/>
          <w:szCs w:val="24"/>
        </w:rPr>
        <w:t>энергопринимающих</w:t>
      </w:r>
      <w:proofErr w:type="spellEnd"/>
      <w:r w:rsidRPr="001E782B">
        <w:rPr>
          <w:rFonts w:ascii="Arial" w:hAnsi="Arial" w:cs="Arial"/>
          <w:sz w:val="24"/>
          <w:szCs w:val="24"/>
        </w:rPr>
        <w:t xml:space="preserve">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w:t>
      </w:r>
      <w:proofErr w:type="spellStart"/>
      <w:r w:rsidRPr="001E782B">
        <w:rPr>
          <w:rFonts w:ascii="Arial" w:hAnsi="Arial" w:cs="Arial"/>
          <w:sz w:val="24"/>
          <w:szCs w:val="24"/>
        </w:rPr>
        <w:t>энергопринимающих</w:t>
      </w:r>
      <w:proofErr w:type="spellEnd"/>
      <w:r w:rsidRPr="001E782B">
        <w:rPr>
          <w:rFonts w:ascii="Arial" w:hAnsi="Arial" w:cs="Arial"/>
          <w:sz w:val="24"/>
          <w:szCs w:val="24"/>
        </w:rPr>
        <w:t xml:space="preserve">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B625AD" w:rsidRPr="001E782B" w:rsidRDefault="00B625AD" w:rsidP="00B625AD">
      <w:pPr>
        <w:autoSpaceDE w:val="0"/>
        <w:autoSpaceDN w:val="0"/>
        <w:adjustRightInd w:val="0"/>
        <w:spacing w:after="0" w:line="240" w:lineRule="auto"/>
        <w:ind w:firstLine="851"/>
        <w:jc w:val="both"/>
        <w:rPr>
          <w:rFonts w:ascii="Arial" w:hAnsi="Arial" w:cs="Arial"/>
          <w:sz w:val="24"/>
          <w:szCs w:val="24"/>
        </w:rPr>
      </w:pPr>
      <w:r w:rsidRPr="001E782B">
        <w:rPr>
          <w:rFonts w:ascii="Arial" w:hAnsi="Arial" w:cs="Arial"/>
          <w:sz w:val="24"/>
          <w:szCs w:val="24"/>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B625AD" w:rsidRPr="001E782B" w:rsidRDefault="00B625AD" w:rsidP="00B625AD">
      <w:pPr>
        <w:pStyle w:val="ConsPlusNormal"/>
        <w:widowControl/>
        <w:numPr>
          <w:ilvl w:val="1"/>
          <w:numId w:val="1"/>
        </w:numPr>
        <w:ind w:left="0" w:firstLine="851"/>
        <w:jc w:val="both"/>
        <w:rPr>
          <w:sz w:val="24"/>
          <w:szCs w:val="24"/>
        </w:rPr>
      </w:pPr>
      <w:r w:rsidRPr="001E782B">
        <w:rPr>
          <w:sz w:val="24"/>
          <w:szCs w:val="24"/>
        </w:rPr>
        <w:t>на потребителей, на которых не распространяются требования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w:t>
      </w:r>
      <w:proofErr w:type="spellStart"/>
      <w:r w:rsidRPr="001E782B">
        <w:rPr>
          <w:sz w:val="24"/>
          <w:szCs w:val="24"/>
        </w:rPr>
        <w:t>энергопринимающих</w:t>
      </w:r>
      <w:proofErr w:type="spellEnd"/>
      <w:r w:rsidRPr="001E782B">
        <w:rPr>
          <w:sz w:val="24"/>
          <w:szCs w:val="24"/>
        </w:rPr>
        <w:t xml:space="preserve">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w:t>
      </w:r>
      <w:proofErr w:type="spellStart"/>
      <w:r w:rsidRPr="001E782B">
        <w:rPr>
          <w:sz w:val="24"/>
          <w:szCs w:val="24"/>
        </w:rPr>
        <w:t>энергопринимающих</w:t>
      </w:r>
      <w:proofErr w:type="spellEnd"/>
      <w:r w:rsidRPr="001E782B">
        <w:rPr>
          <w:sz w:val="24"/>
          <w:szCs w:val="24"/>
        </w:rPr>
        <w:t xml:space="preserve"> устройств потребителя и стандартного количества часов их использования, умноженного на коэффициент 1,1.</w:t>
      </w:r>
    </w:p>
    <w:p w:rsidR="00B625AD" w:rsidRPr="001E782B" w:rsidRDefault="00B625AD" w:rsidP="00B625AD">
      <w:pPr>
        <w:numPr>
          <w:ilvl w:val="0"/>
          <w:numId w:val="1"/>
        </w:numPr>
        <w:autoSpaceDE w:val="0"/>
        <w:autoSpaceDN w:val="0"/>
        <w:adjustRightInd w:val="0"/>
        <w:spacing w:after="0" w:line="240" w:lineRule="auto"/>
        <w:ind w:left="0" w:firstLine="851"/>
        <w:jc w:val="both"/>
        <w:rPr>
          <w:rFonts w:ascii="Arial" w:hAnsi="Arial" w:cs="Arial"/>
          <w:sz w:val="24"/>
          <w:szCs w:val="24"/>
        </w:rPr>
      </w:pPr>
      <w:r w:rsidRPr="001E782B">
        <w:rPr>
          <w:rFonts w:ascii="Arial" w:hAnsi="Arial" w:cs="Arial"/>
          <w:b/>
          <w:sz w:val="24"/>
          <w:szCs w:val="24"/>
        </w:rPr>
        <w:t>Определение объемов потребления электрической энергии потребителями коммунальной услуги по электроснабжению</w:t>
      </w:r>
      <w:r w:rsidRPr="001E782B">
        <w:rPr>
          <w:rFonts w:ascii="Arial" w:hAnsi="Arial" w:cs="Arial"/>
          <w:sz w:val="24"/>
          <w:szCs w:val="24"/>
        </w:rPr>
        <w:t xml:space="preserve"> </w:t>
      </w:r>
      <w:r w:rsidRPr="001E782B">
        <w:rPr>
          <w:rFonts w:ascii="Arial" w:hAnsi="Arial" w:cs="Arial"/>
          <w:b/>
          <w:sz w:val="24"/>
          <w:szCs w:val="24"/>
        </w:rPr>
        <w:t>(п.184 ОПФРР)</w:t>
      </w:r>
      <w:r w:rsidRPr="001E782B">
        <w:rPr>
          <w:rFonts w:ascii="Arial" w:hAnsi="Arial" w:cs="Arial"/>
          <w:sz w:val="24"/>
          <w:szCs w:val="24"/>
        </w:rPr>
        <w:t xml:space="preserve"> осуществляется в порядке, установленном </w:t>
      </w:r>
      <w:hyperlink r:id="rId15" w:history="1">
        <w:r w:rsidRPr="001E782B">
          <w:rPr>
            <w:rFonts w:ascii="Arial" w:hAnsi="Arial" w:cs="Arial"/>
            <w:sz w:val="24"/>
            <w:szCs w:val="24"/>
          </w:rPr>
          <w:t>Правилами</w:t>
        </w:r>
      </w:hyperlink>
      <w:r w:rsidRPr="001E782B">
        <w:rPr>
          <w:rFonts w:ascii="Arial" w:hAnsi="Arial" w:cs="Arial"/>
          <w:sz w:val="24"/>
          <w:szCs w:val="24"/>
        </w:rPr>
        <w:t xml:space="preserve"> предоставления коммунальных </w:t>
      </w:r>
      <w:r w:rsidRPr="001E782B">
        <w:rPr>
          <w:rFonts w:ascii="Arial" w:hAnsi="Arial" w:cs="Arial"/>
          <w:sz w:val="24"/>
          <w:szCs w:val="24"/>
        </w:rPr>
        <w:lastRenderedPageBreak/>
        <w:t>услуг собственникам и пользователям помещений в многоквартирных домах и жилых домов.</w:t>
      </w:r>
    </w:p>
    <w:p w:rsidR="00B625AD" w:rsidRPr="001E782B" w:rsidRDefault="00B625AD" w:rsidP="00B625AD">
      <w:pPr>
        <w:autoSpaceDE w:val="0"/>
        <w:autoSpaceDN w:val="0"/>
        <w:adjustRightInd w:val="0"/>
        <w:spacing w:after="0" w:line="240" w:lineRule="auto"/>
        <w:ind w:firstLine="851"/>
        <w:jc w:val="both"/>
        <w:rPr>
          <w:rFonts w:ascii="Arial" w:hAnsi="Arial" w:cs="Arial"/>
          <w:sz w:val="24"/>
          <w:szCs w:val="24"/>
        </w:rPr>
      </w:pPr>
      <w:r w:rsidRPr="001E782B">
        <w:rPr>
          <w:rFonts w:ascii="Arial" w:hAnsi="Arial" w:cs="Arial"/>
          <w:sz w:val="24"/>
          <w:szCs w:val="24"/>
        </w:rP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1E782B">
        <w:rPr>
          <w:rFonts w:ascii="Arial" w:hAnsi="Arial" w:cs="Arial"/>
          <w:sz w:val="24"/>
          <w:szCs w:val="24"/>
        </w:rPr>
        <w:t>ресурсоснабжающими</w:t>
      </w:r>
      <w:proofErr w:type="spellEnd"/>
      <w:r w:rsidRPr="001E782B">
        <w:rPr>
          <w:rFonts w:ascii="Arial" w:hAnsi="Arial" w:cs="Arial"/>
          <w:sz w:val="24"/>
          <w:szCs w:val="24"/>
        </w:rPr>
        <w:t xml:space="preserve"> организациями.</w:t>
      </w:r>
    </w:p>
    <w:p w:rsidR="00EB6AEE" w:rsidRPr="001E782B" w:rsidRDefault="00EB6AEE" w:rsidP="00B625AD">
      <w:pPr>
        <w:numPr>
          <w:ilvl w:val="0"/>
          <w:numId w:val="1"/>
        </w:numPr>
        <w:autoSpaceDE w:val="0"/>
        <w:autoSpaceDN w:val="0"/>
        <w:adjustRightInd w:val="0"/>
        <w:spacing w:after="0" w:line="240" w:lineRule="auto"/>
        <w:ind w:left="0" w:firstLine="851"/>
        <w:jc w:val="both"/>
        <w:outlineLvl w:val="1"/>
        <w:rPr>
          <w:rFonts w:ascii="Arial" w:hAnsi="Arial" w:cs="Arial"/>
          <w:sz w:val="24"/>
          <w:szCs w:val="24"/>
        </w:rPr>
      </w:pPr>
      <w:r w:rsidRPr="001E782B">
        <w:rPr>
          <w:rFonts w:ascii="Arial" w:hAnsi="Arial" w:cs="Arial"/>
          <w:sz w:val="24"/>
          <w:szCs w:val="24"/>
        </w:rPr>
        <w:t xml:space="preserve">Расчетные способы объемов </w:t>
      </w:r>
      <w:proofErr w:type="spellStart"/>
      <w:r w:rsidRPr="001E782B">
        <w:rPr>
          <w:rFonts w:ascii="Arial" w:hAnsi="Arial" w:cs="Arial"/>
          <w:sz w:val="24"/>
          <w:szCs w:val="24"/>
        </w:rPr>
        <w:t>безучетного</w:t>
      </w:r>
      <w:proofErr w:type="spellEnd"/>
      <w:r w:rsidRPr="001E782B">
        <w:rPr>
          <w:rFonts w:ascii="Arial" w:hAnsi="Arial" w:cs="Arial"/>
          <w:sz w:val="24"/>
          <w:szCs w:val="24"/>
        </w:rPr>
        <w:t xml:space="preserve"> и бездоговорного потребления электрической энергии </w:t>
      </w:r>
      <w:proofErr w:type="gramStart"/>
      <w:r w:rsidR="00FE5461" w:rsidRPr="001E782B">
        <w:rPr>
          <w:rFonts w:ascii="Arial" w:hAnsi="Arial" w:cs="Arial"/>
          <w:sz w:val="24"/>
          <w:szCs w:val="24"/>
        </w:rPr>
        <w:t>применяются</w:t>
      </w:r>
      <w:proofErr w:type="gramEnd"/>
      <w:r w:rsidR="00FE5461" w:rsidRPr="001E782B">
        <w:rPr>
          <w:rFonts w:ascii="Arial" w:hAnsi="Arial" w:cs="Arial"/>
          <w:sz w:val="24"/>
          <w:szCs w:val="24"/>
        </w:rPr>
        <w:t xml:space="preserve"> начиная с апреля 2012г.</w:t>
      </w:r>
    </w:p>
    <w:p w:rsidR="00B625AD" w:rsidRPr="001E782B" w:rsidRDefault="00B625AD" w:rsidP="00FE5461">
      <w:pPr>
        <w:numPr>
          <w:ilvl w:val="1"/>
          <w:numId w:val="1"/>
        </w:numPr>
        <w:autoSpaceDE w:val="0"/>
        <w:autoSpaceDN w:val="0"/>
        <w:adjustRightInd w:val="0"/>
        <w:spacing w:after="0" w:line="240" w:lineRule="auto"/>
        <w:ind w:left="0" w:firstLine="851"/>
        <w:jc w:val="both"/>
        <w:outlineLvl w:val="1"/>
        <w:rPr>
          <w:rFonts w:ascii="Arial" w:hAnsi="Arial" w:cs="Arial"/>
          <w:sz w:val="24"/>
          <w:szCs w:val="24"/>
        </w:rPr>
      </w:pPr>
      <w:r w:rsidRPr="001E782B">
        <w:rPr>
          <w:rFonts w:ascii="Arial" w:hAnsi="Arial" w:cs="Arial"/>
          <w:b/>
          <w:sz w:val="24"/>
          <w:szCs w:val="24"/>
        </w:rPr>
        <w:t xml:space="preserve">При выявлении </w:t>
      </w:r>
      <w:proofErr w:type="spellStart"/>
      <w:r w:rsidRPr="001E782B">
        <w:rPr>
          <w:rFonts w:ascii="Arial" w:hAnsi="Arial" w:cs="Arial"/>
          <w:b/>
          <w:sz w:val="24"/>
          <w:szCs w:val="24"/>
        </w:rPr>
        <w:t>безучетного</w:t>
      </w:r>
      <w:proofErr w:type="spellEnd"/>
      <w:r w:rsidRPr="001E782B">
        <w:rPr>
          <w:rFonts w:ascii="Arial" w:hAnsi="Arial" w:cs="Arial"/>
          <w:b/>
          <w:sz w:val="24"/>
          <w:szCs w:val="24"/>
        </w:rPr>
        <w:t xml:space="preserve"> потребления электрической энергии (п.2 ОПФРР) </w:t>
      </w:r>
      <w:r w:rsidRPr="001E782B">
        <w:rPr>
          <w:rFonts w:ascii="Arial" w:hAnsi="Arial" w:cs="Arial"/>
          <w:sz w:val="24"/>
          <w:szCs w:val="24"/>
        </w:rPr>
        <w:t>– потреблении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 на потребителя составляется акт о неучтенном (</w:t>
      </w:r>
      <w:proofErr w:type="spellStart"/>
      <w:r w:rsidRPr="001E782B">
        <w:rPr>
          <w:rFonts w:ascii="Arial" w:hAnsi="Arial" w:cs="Arial"/>
          <w:sz w:val="24"/>
          <w:szCs w:val="24"/>
        </w:rPr>
        <w:t>безучетном</w:t>
      </w:r>
      <w:proofErr w:type="spellEnd"/>
      <w:r w:rsidRPr="001E782B">
        <w:rPr>
          <w:rFonts w:ascii="Arial" w:hAnsi="Arial" w:cs="Arial"/>
          <w:sz w:val="24"/>
          <w:szCs w:val="24"/>
        </w:rPr>
        <w:t>) потреблении электрической энергии.</w:t>
      </w:r>
    </w:p>
    <w:p w:rsidR="00B625AD" w:rsidRPr="001E782B" w:rsidRDefault="00B625AD" w:rsidP="00B625AD">
      <w:pPr>
        <w:numPr>
          <w:ilvl w:val="1"/>
          <w:numId w:val="1"/>
        </w:numPr>
        <w:autoSpaceDE w:val="0"/>
        <w:autoSpaceDN w:val="0"/>
        <w:adjustRightInd w:val="0"/>
        <w:spacing w:after="0" w:line="240" w:lineRule="auto"/>
        <w:ind w:left="0" w:firstLine="851"/>
        <w:jc w:val="both"/>
        <w:outlineLvl w:val="1"/>
        <w:rPr>
          <w:rFonts w:ascii="Arial" w:hAnsi="Arial" w:cs="Arial"/>
          <w:sz w:val="24"/>
          <w:szCs w:val="24"/>
        </w:rPr>
      </w:pPr>
      <w:r w:rsidRPr="001E782B">
        <w:rPr>
          <w:rFonts w:ascii="Arial" w:hAnsi="Arial" w:cs="Arial"/>
          <w:sz w:val="24"/>
          <w:szCs w:val="24"/>
          <w:u w:val="single"/>
        </w:rPr>
        <w:t xml:space="preserve">Объем </w:t>
      </w:r>
      <w:proofErr w:type="spellStart"/>
      <w:r w:rsidRPr="001E782B">
        <w:rPr>
          <w:rFonts w:ascii="Arial" w:hAnsi="Arial" w:cs="Arial"/>
          <w:sz w:val="24"/>
          <w:szCs w:val="24"/>
          <w:u w:val="single"/>
        </w:rPr>
        <w:t>безучетного</w:t>
      </w:r>
      <w:proofErr w:type="spellEnd"/>
      <w:r w:rsidRPr="001E782B">
        <w:rPr>
          <w:rFonts w:ascii="Arial" w:hAnsi="Arial" w:cs="Arial"/>
          <w:sz w:val="24"/>
          <w:szCs w:val="24"/>
          <w:u w:val="single"/>
        </w:rPr>
        <w:t xml:space="preserve"> потребления электрической энергии определяется</w:t>
      </w:r>
      <w:r w:rsidRPr="001E782B">
        <w:rPr>
          <w:rFonts w:ascii="Arial" w:hAnsi="Arial" w:cs="Arial"/>
          <w:sz w:val="24"/>
          <w:szCs w:val="24"/>
        </w:rPr>
        <w:t xml:space="preserve"> </w:t>
      </w:r>
      <w:r w:rsidRPr="001E782B">
        <w:rPr>
          <w:rFonts w:ascii="Arial" w:hAnsi="Arial" w:cs="Arial"/>
          <w:b/>
          <w:sz w:val="24"/>
          <w:szCs w:val="24"/>
        </w:rPr>
        <w:t>(п.195 ОПФРР)</w:t>
      </w:r>
      <w:r w:rsidRPr="001E782B">
        <w:rPr>
          <w:rFonts w:ascii="Arial" w:hAnsi="Arial" w:cs="Arial"/>
          <w:sz w:val="24"/>
          <w:szCs w:val="24"/>
        </w:rPr>
        <w:t xml:space="preserve"> в соответствии </w:t>
      </w:r>
      <w:r w:rsidRPr="001E782B">
        <w:rPr>
          <w:rFonts w:ascii="Arial" w:hAnsi="Arial" w:cs="Arial"/>
          <w:b/>
          <w:sz w:val="24"/>
          <w:szCs w:val="24"/>
        </w:rPr>
        <w:t xml:space="preserve">с п.2.2.1, п.2.2.2. </w:t>
      </w:r>
    </w:p>
    <w:p w:rsidR="00B625AD" w:rsidRPr="001E782B" w:rsidRDefault="00B625AD" w:rsidP="00B625AD">
      <w:pPr>
        <w:pStyle w:val="ConsPlusNormal"/>
        <w:widowControl/>
        <w:ind w:firstLine="851"/>
        <w:jc w:val="both"/>
        <w:rPr>
          <w:sz w:val="24"/>
          <w:szCs w:val="24"/>
        </w:rPr>
      </w:pPr>
      <w:r w:rsidRPr="001E782B">
        <w:rPr>
          <w:b/>
          <w:sz w:val="24"/>
          <w:szCs w:val="24"/>
        </w:rPr>
        <w:t>8.2</w:t>
      </w:r>
      <w:r w:rsidRPr="001E782B">
        <w:rPr>
          <w:sz w:val="24"/>
          <w:szCs w:val="24"/>
        </w:rPr>
        <w:t xml:space="preserve">.  При этом в отношении потребителя, при осуществлении расчетов за электрическую энергию с которым используется </w:t>
      </w:r>
      <w:r w:rsidRPr="001E782B">
        <w:rPr>
          <w:sz w:val="24"/>
          <w:szCs w:val="24"/>
          <w:u w:val="single"/>
        </w:rPr>
        <w:t>ставка за мощность</w:t>
      </w:r>
      <w:r w:rsidRPr="001E782B">
        <w:rPr>
          <w:sz w:val="24"/>
          <w:szCs w:val="24"/>
        </w:rPr>
        <w:t xml:space="preserve">, помимо объема </w:t>
      </w:r>
      <w:proofErr w:type="spellStart"/>
      <w:r w:rsidRPr="001E782B">
        <w:rPr>
          <w:sz w:val="24"/>
          <w:szCs w:val="24"/>
        </w:rPr>
        <w:t>безучетного</w:t>
      </w:r>
      <w:proofErr w:type="spellEnd"/>
      <w:r w:rsidRPr="001E782B">
        <w:rPr>
          <w:sz w:val="24"/>
          <w:szCs w:val="24"/>
        </w:rPr>
        <w:t xml:space="preserve">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r w:rsidRPr="001E782B">
        <w:rPr>
          <w:b/>
          <w:sz w:val="24"/>
          <w:szCs w:val="24"/>
        </w:rPr>
        <w:t>п. 2.2.3.</w:t>
      </w:r>
    </w:p>
    <w:p w:rsidR="00B625AD" w:rsidRPr="001E782B" w:rsidRDefault="00B625AD" w:rsidP="00B625AD">
      <w:pPr>
        <w:pStyle w:val="ConsPlusNormal"/>
        <w:widowControl/>
        <w:ind w:firstLine="851"/>
        <w:jc w:val="both"/>
        <w:rPr>
          <w:sz w:val="24"/>
          <w:szCs w:val="24"/>
        </w:rPr>
      </w:pPr>
      <w:r w:rsidRPr="001E782B">
        <w:rPr>
          <w:b/>
          <w:sz w:val="24"/>
          <w:szCs w:val="24"/>
        </w:rPr>
        <w:t>8.3.</w:t>
      </w:r>
      <w:r w:rsidRPr="001E782B">
        <w:rPr>
          <w:sz w:val="24"/>
          <w:szCs w:val="24"/>
        </w:rPr>
        <w:t xml:space="preserve"> Объем </w:t>
      </w:r>
      <w:proofErr w:type="spellStart"/>
      <w:r w:rsidRPr="001E782B">
        <w:rPr>
          <w:sz w:val="24"/>
          <w:szCs w:val="24"/>
        </w:rPr>
        <w:t>безучетного</w:t>
      </w:r>
      <w:proofErr w:type="spellEnd"/>
      <w:r w:rsidRPr="001E782B">
        <w:rPr>
          <w:sz w:val="24"/>
          <w:szCs w:val="24"/>
        </w:rPr>
        <w:t xml:space="preserve">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w:t>
      </w:r>
      <w:proofErr w:type="spellStart"/>
      <w:r w:rsidRPr="001E782B">
        <w:rPr>
          <w:sz w:val="24"/>
          <w:szCs w:val="24"/>
        </w:rPr>
        <w:t>безучетного</w:t>
      </w:r>
      <w:proofErr w:type="spellEnd"/>
      <w:r w:rsidRPr="001E782B">
        <w:rPr>
          <w:sz w:val="24"/>
          <w:szCs w:val="24"/>
        </w:rPr>
        <w:t xml:space="preserve"> потребления электрической энергии (мощности) и составления акта о неучтенном потреблении электрической энергии.</w:t>
      </w:r>
    </w:p>
    <w:p w:rsidR="00B625AD" w:rsidRPr="001E782B" w:rsidRDefault="00B625AD" w:rsidP="00EB6AEE">
      <w:pPr>
        <w:pStyle w:val="ConsPlusNormal"/>
        <w:ind w:firstLine="851"/>
        <w:jc w:val="both"/>
        <w:outlineLvl w:val="1"/>
        <w:rPr>
          <w:sz w:val="24"/>
          <w:szCs w:val="24"/>
        </w:rPr>
      </w:pPr>
      <w:r w:rsidRPr="001E782B">
        <w:rPr>
          <w:b/>
          <w:sz w:val="24"/>
          <w:szCs w:val="24"/>
        </w:rPr>
        <w:t>8.4.</w:t>
      </w:r>
      <w:r w:rsidRPr="001E782B">
        <w:rPr>
          <w:sz w:val="24"/>
          <w:szCs w:val="24"/>
        </w:rPr>
        <w:t xml:space="preserve"> 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пункта 166 ОПФРР к расчету объемов потребления электрической энергии (мощности) и оказанных услуг по передаче электрической энергии для случая </w:t>
      </w:r>
      <w:proofErr w:type="spellStart"/>
      <w:r w:rsidRPr="001E782B">
        <w:rPr>
          <w:sz w:val="24"/>
          <w:szCs w:val="24"/>
        </w:rPr>
        <w:t>непредоставления</w:t>
      </w:r>
      <w:proofErr w:type="spellEnd"/>
      <w:r w:rsidRPr="001E782B">
        <w:rPr>
          <w:sz w:val="24"/>
          <w:szCs w:val="24"/>
        </w:rPr>
        <w:t xml:space="preserve"> показаний прибора учета в установленные сроки начиная с 3-го расчетного периода - </w:t>
      </w:r>
      <w:r w:rsidRPr="001E782B">
        <w:rPr>
          <w:b/>
          <w:sz w:val="24"/>
          <w:szCs w:val="24"/>
        </w:rPr>
        <w:t xml:space="preserve">п.2.2 и п. 1.2.2.2. </w:t>
      </w:r>
    </w:p>
    <w:p w:rsidR="00B625AD" w:rsidRPr="001E782B" w:rsidRDefault="00B625AD" w:rsidP="00B625AD">
      <w:pPr>
        <w:pStyle w:val="ConsPlusNormal"/>
        <w:widowControl/>
        <w:ind w:firstLine="851"/>
        <w:jc w:val="both"/>
        <w:rPr>
          <w:sz w:val="24"/>
          <w:szCs w:val="24"/>
        </w:rPr>
      </w:pPr>
      <w:r w:rsidRPr="001E782B">
        <w:rPr>
          <w:b/>
          <w:sz w:val="24"/>
          <w:szCs w:val="24"/>
        </w:rPr>
        <w:t xml:space="preserve">9. </w:t>
      </w:r>
      <w:r w:rsidRPr="001E782B">
        <w:rPr>
          <w:b/>
          <w:sz w:val="24"/>
          <w:szCs w:val="24"/>
          <w:u w:val="single"/>
        </w:rPr>
        <w:t>При выявлении бездоговорного потребления</w:t>
      </w:r>
      <w:r w:rsidRPr="001E782B">
        <w:rPr>
          <w:sz w:val="24"/>
          <w:szCs w:val="24"/>
        </w:rPr>
        <w:t xml:space="preserve"> </w:t>
      </w:r>
      <w:r w:rsidRPr="001E782B">
        <w:rPr>
          <w:b/>
          <w:sz w:val="24"/>
          <w:szCs w:val="24"/>
        </w:rPr>
        <w:t>(п.2 ОПФРР)</w:t>
      </w:r>
      <w:r w:rsidRPr="001E782B">
        <w:rPr>
          <w:sz w:val="24"/>
          <w:szCs w:val="24"/>
        </w:rPr>
        <w:t xml:space="preserve"> – т.е. самовольного подключения </w:t>
      </w:r>
      <w:proofErr w:type="spellStart"/>
      <w:r w:rsidRPr="001E782B">
        <w:rPr>
          <w:sz w:val="24"/>
          <w:szCs w:val="24"/>
        </w:rPr>
        <w:t>энергопринимающих</w:t>
      </w:r>
      <w:proofErr w:type="spellEnd"/>
      <w:r w:rsidRPr="001E782B">
        <w:rPr>
          <w:sz w:val="24"/>
          <w:szCs w:val="24"/>
        </w:rPr>
        <w:t xml:space="preserve">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на потребителя составляется акт о неучтенном (бездоговорном) потреблении электрической энергии.</w:t>
      </w:r>
    </w:p>
    <w:p w:rsidR="00B625AD" w:rsidRPr="001E782B" w:rsidRDefault="00B625AD" w:rsidP="00B625AD">
      <w:pPr>
        <w:pStyle w:val="ConsPlusNormal"/>
        <w:widowControl/>
        <w:ind w:firstLine="851"/>
        <w:jc w:val="both"/>
        <w:rPr>
          <w:sz w:val="24"/>
          <w:szCs w:val="24"/>
        </w:rPr>
      </w:pPr>
      <w:r w:rsidRPr="001E782B">
        <w:rPr>
          <w:b/>
          <w:sz w:val="24"/>
          <w:szCs w:val="24"/>
        </w:rPr>
        <w:lastRenderedPageBreak/>
        <w:t xml:space="preserve">9.1. </w:t>
      </w:r>
      <w:r w:rsidRPr="001E782B">
        <w:rPr>
          <w:sz w:val="24"/>
          <w:szCs w:val="24"/>
          <w:u w:val="single"/>
        </w:rPr>
        <w:t>Объем бездоговорного потребления</w:t>
      </w:r>
      <w:r w:rsidRPr="001E782B">
        <w:rPr>
          <w:sz w:val="24"/>
          <w:szCs w:val="24"/>
        </w:rPr>
        <w:t xml:space="preserve"> электрической энергии </w:t>
      </w:r>
      <w:r w:rsidRPr="001E782B">
        <w:rPr>
          <w:b/>
          <w:sz w:val="24"/>
          <w:szCs w:val="24"/>
        </w:rPr>
        <w:t>(п.196 ОПФРР)</w:t>
      </w:r>
      <w:r w:rsidRPr="001E782B">
        <w:rPr>
          <w:sz w:val="24"/>
          <w:szCs w:val="24"/>
        </w:rPr>
        <w:t xml:space="preserve"> определяется </w:t>
      </w:r>
      <w:r w:rsidRPr="001E782B">
        <w:rPr>
          <w:sz w:val="24"/>
          <w:szCs w:val="24"/>
          <w:u w:val="single"/>
        </w:rPr>
        <w:t>расчетным способом</w:t>
      </w:r>
      <w:r w:rsidRPr="001E782B">
        <w:rPr>
          <w:sz w:val="24"/>
          <w:szCs w:val="24"/>
        </w:rPr>
        <w:t xml:space="preserve"> за период времени в течение которого осуществлялось бездоговорное потребление электрической энергии, но не более чем за 3 года, исходя из величины допустимой длительной токовой нагрузки каждого вводного провода (кабеля) по формулам:</w:t>
      </w:r>
    </w:p>
    <w:p w:rsidR="00B625AD" w:rsidRPr="001E782B" w:rsidRDefault="00B625AD" w:rsidP="00B625AD">
      <w:pPr>
        <w:pStyle w:val="ConsPlusNormal"/>
        <w:widowControl/>
        <w:ind w:firstLine="540"/>
        <w:jc w:val="both"/>
        <w:rPr>
          <w:sz w:val="24"/>
          <w:szCs w:val="24"/>
        </w:rPr>
      </w:pPr>
      <w:r w:rsidRPr="001E782B">
        <w:rPr>
          <w:sz w:val="24"/>
          <w:szCs w:val="24"/>
        </w:rPr>
        <w:t>для однофазного ввода:</w:t>
      </w:r>
    </w:p>
    <w:p w:rsidR="00B625AD" w:rsidRPr="001E782B" w:rsidRDefault="00350AD1" w:rsidP="00B625AD">
      <w:pPr>
        <w:pStyle w:val="ConsPlusNormal"/>
        <w:widowControl/>
        <w:ind w:firstLine="0"/>
        <w:jc w:val="center"/>
        <w:rPr>
          <w:sz w:val="24"/>
          <w:szCs w:val="24"/>
        </w:rPr>
      </w:pPr>
      <w:r w:rsidRPr="001E782B">
        <w:rPr>
          <w:noProof/>
          <w:position w:val="-24"/>
          <w:sz w:val="24"/>
          <w:szCs w:val="24"/>
        </w:rPr>
        <w:drawing>
          <wp:inline distT="0" distB="0" distL="0" distR="0">
            <wp:extent cx="2257425" cy="5429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7425" cy="542925"/>
                    </a:xfrm>
                    <a:prstGeom prst="rect">
                      <a:avLst/>
                    </a:prstGeom>
                    <a:noFill/>
                    <a:ln>
                      <a:noFill/>
                    </a:ln>
                  </pic:spPr>
                </pic:pic>
              </a:graphicData>
            </a:graphic>
          </wp:inline>
        </w:drawing>
      </w:r>
      <w:r w:rsidR="00B625AD" w:rsidRPr="001E782B">
        <w:rPr>
          <w:sz w:val="24"/>
          <w:szCs w:val="24"/>
        </w:rPr>
        <w:t>,</w:t>
      </w:r>
    </w:p>
    <w:p w:rsidR="00B625AD" w:rsidRPr="001E782B" w:rsidRDefault="00B625AD" w:rsidP="00B625AD">
      <w:pPr>
        <w:pStyle w:val="ConsPlusNormal"/>
        <w:widowControl/>
        <w:ind w:firstLine="540"/>
        <w:jc w:val="both"/>
        <w:rPr>
          <w:sz w:val="24"/>
          <w:szCs w:val="24"/>
        </w:rPr>
      </w:pPr>
      <w:r w:rsidRPr="001E782B">
        <w:rPr>
          <w:sz w:val="24"/>
          <w:szCs w:val="24"/>
        </w:rPr>
        <w:t>для трехфазного ввода:</w:t>
      </w:r>
    </w:p>
    <w:p w:rsidR="00B625AD" w:rsidRPr="001E782B" w:rsidRDefault="00B625AD" w:rsidP="00B625AD">
      <w:pPr>
        <w:pStyle w:val="ConsPlusNormal"/>
        <w:widowControl/>
        <w:ind w:firstLine="540"/>
        <w:jc w:val="both"/>
        <w:rPr>
          <w:sz w:val="24"/>
          <w:szCs w:val="24"/>
        </w:rPr>
      </w:pPr>
    </w:p>
    <w:p w:rsidR="00B625AD" w:rsidRPr="001E782B" w:rsidRDefault="00350AD1" w:rsidP="00B625AD">
      <w:pPr>
        <w:pStyle w:val="ConsPlusNormal"/>
        <w:widowControl/>
        <w:ind w:firstLine="0"/>
        <w:jc w:val="center"/>
        <w:rPr>
          <w:sz w:val="24"/>
          <w:szCs w:val="24"/>
        </w:rPr>
      </w:pPr>
      <w:r w:rsidRPr="001E782B">
        <w:rPr>
          <w:noProof/>
          <w:position w:val="-24"/>
          <w:sz w:val="24"/>
          <w:szCs w:val="24"/>
        </w:rPr>
        <w:drawing>
          <wp:inline distT="0" distB="0" distL="0" distR="0">
            <wp:extent cx="2447925" cy="5429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7925" cy="542925"/>
                    </a:xfrm>
                    <a:prstGeom prst="rect">
                      <a:avLst/>
                    </a:prstGeom>
                    <a:noFill/>
                    <a:ln>
                      <a:noFill/>
                    </a:ln>
                  </pic:spPr>
                </pic:pic>
              </a:graphicData>
            </a:graphic>
          </wp:inline>
        </w:drawing>
      </w:r>
      <w:r w:rsidR="00B625AD" w:rsidRPr="001E782B">
        <w:rPr>
          <w:sz w:val="24"/>
          <w:szCs w:val="24"/>
        </w:rPr>
        <w:t>,</w:t>
      </w:r>
    </w:p>
    <w:p w:rsidR="00B625AD" w:rsidRPr="001E782B" w:rsidRDefault="00B625AD" w:rsidP="00B625AD">
      <w:pPr>
        <w:pStyle w:val="ConsPlusNormal"/>
        <w:widowControl/>
        <w:ind w:firstLine="540"/>
        <w:jc w:val="both"/>
        <w:rPr>
          <w:sz w:val="24"/>
          <w:szCs w:val="24"/>
        </w:rPr>
      </w:pPr>
    </w:p>
    <w:p w:rsidR="00B625AD" w:rsidRPr="001E782B" w:rsidRDefault="00B625AD" w:rsidP="00B625AD">
      <w:pPr>
        <w:pStyle w:val="ConsPlusNormal"/>
        <w:widowControl/>
        <w:ind w:firstLine="540"/>
        <w:jc w:val="both"/>
        <w:rPr>
          <w:sz w:val="24"/>
          <w:szCs w:val="24"/>
        </w:rPr>
      </w:pPr>
      <w:r w:rsidRPr="001E782B">
        <w:rPr>
          <w:sz w:val="24"/>
          <w:szCs w:val="24"/>
        </w:rPr>
        <w:t>Где:</w:t>
      </w:r>
    </w:p>
    <w:p w:rsidR="00B625AD" w:rsidRPr="001E782B" w:rsidRDefault="00B625AD" w:rsidP="00B625AD">
      <w:pPr>
        <w:pStyle w:val="ConsPlusNormal"/>
        <w:widowControl/>
        <w:ind w:firstLine="540"/>
        <w:jc w:val="both"/>
        <w:rPr>
          <w:sz w:val="24"/>
          <w:szCs w:val="24"/>
        </w:rPr>
      </w:pPr>
      <w:r w:rsidRPr="001E782B">
        <w:rPr>
          <w:sz w:val="24"/>
          <w:szCs w:val="24"/>
        </w:rPr>
        <w:t xml:space="preserve"> </w:t>
      </w:r>
      <w:r w:rsidR="00350AD1" w:rsidRPr="001E782B">
        <w:rPr>
          <w:noProof/>
          <w:position w:val="-4"/>
          <w:sz w:val="24"/>
          <w:szCs w:val="24"/>
        </w:rPr>
        <w:drawing>
          <wp:inline distT="0" distB="0" distL="0" distR="0">
            <wp:extent cx="238125"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1E782B">
        <w:rPr>
          <w:sz w:val="24"/>
          <w:szCs w:val="24"/>
        </w:rPr>
        <w:t xml:space="preserve"> - количество часов в течение которого осуществлялось бездоговорное потребление, но не более чем 26280 часов, ч.</w:t>
      </w:r>
    </w:p>
    <w:p w:rsidR="00B625AD" w:rsidRPr="001E782B" w:rsidRDefault="00350AD1" w:rsidP="00B625AD">
      <w:pPr>
        <w:pStyle w:val="ConsPlusNormal"/>
        <w:widowControl/>
        <w:ind w:firstLine="540"/>
        <w:jc w:val="both"/>
        <w:rPr>
          <w:sz w:val="24"/>
          <w:szCs w:val="24"/>
        </w:rPr>
      </w:pPr>
      <w:r w:rsidRPr="001E782B">
        <w:rPr>
          <w:noProof/>
          <w:position w:val="-12"/>
          <w:sz w:val="24"/>
          <w:szCs w:val="24"/>
        </w:rPr>
        <w:drawing>
          <wp:inline distT="0" distB="0" distL="0" distR="0">
            <wp:extent cx="3810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B625AD" w:rsidRPr="001E782B">
        <w:rPr>
          <w:sz w:val="24"/>
          <w:szCs w:val="24"/>
        </w:rPr>
        <w:t xml:space="preserve"> - допустимая длительная токовая нагрузка вводного провода (кабеля), </w:t>
      </w:r>
      <w:proofErr w:type="gramStart"/>
      <w:r w:rsidR="00B625AD" w:rsidRPr="001E782B">
        <w:rPr>
          <w:sz w:val="24"/>
          <w:szCs w:val="24"/>
        </w:rPr>
        <w:t>А</w:t>
      </w:r>
      <w:proofErr w:type="gramEnd"/>
      <w:r w:rsidR="00B625AD" w:rsidRPr="001E782B">
        <w:rPr>
          <w:sz w:val="24"/>
          <w:szCs w:val="24"/>
        </w:rPr>
        <w:t>;</w:t>
      </w:r>
    </w:p>
    <w:p w:rsidR="00B625AD" w:rsidRPr="001E782B" w:rsidRDefault="00350AD1" w:rsidP="00B625AD">
      <w:pPr>
        <w:pStyle w:val="ConsPlusNormal"/>
        <w:widowControl/>
        <w:ind w:firstLine="540"/>
        <w:jc w:val="both"/>
        <w:rPr>
          <w:sz w:val="24"/>
          <w:szCs w:val="24"/>
        </w:rPr>
      </w:pPr>
      <w:r w:rsidRPr="001E782B">
        <w:rPr>
          <w:noProof/>
          <w:position w:val="-14"/>
          <w:sz w:val="24"/>
          <w:szCs w:val="24"/>
        </w:rPr>
        <w:drawing>
          <wp:inline distT="0" distB="0" distL="0" distR="0">
            <wp:extent cx="419100" cy="2381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B625AD" w:rsidRPr="001E782B">
        <w:rPr>
          <w:sz w:val="24"/>
          <w:szCs w:val="24"/>
        </w:rPr>
        <w:t xml:space="preserve"> - номинальное фазное напряжение, </w:t>
      </w:r>
      <w:proofErr w:type="spellStart"/>
      <w:r w:rsidR="00B625AD" w:rsidRPr="001E782B">
        <w:rPr>
          <w:sz w:val="24"/>
          <w:szCs w:val="24"/>
        </w:rPr>
        <w:t>кВ</w:t>
      </w:r>
      <w:proofErr w:type="spellEnd"/>
      <w:r w:rsidR="00B625AD" w:rsidRPr="001E782B">
        <w:rPr>
          <w:sz w:val="24"/>
          <w:szCs w:val="24"/>
        </w:rPr>
        <w:t>;</w:t>
      </w:r>
    </w:p>
    <w:p w:rsidR="00B625AD" w:rsidRPr="001E782B" w:rsidRDefault="00350AD1" w:rsidP="00B625AD">
      <w:pPr>
        <w:pStyle w:val="ConsPlusNormal"/>
        <w:widowControl/>
        <w:ind w:firstLine="540"/>
        <w:jc w:val="both"/>
        <w:rPr>
          <w:sz w:val="24"/>
          <w:szCs w:val="24"/>
        </w:rPr>
      </w:pPr>
      <w:r w:rsidRPr="001E782B">
        <w:rPr>
          <w:noProof/>
          <w:position w:val="-10"/>
          <w:sz w:val="24"/>
          <w:szCs w:val="24"/>
        </w:rPr>
        <w:drawing>
          <wp:inline distT="0" distB="0" distL="0" distR="0">
            <wp:extent cx="361950" cy="1714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sidR="00B625AD" w:rsidRPr="001E782B">
        <w:rPr>
          <w:sz w:val="24"/>
          <w:szCs w:val="24"/>
        </w:rPr>
        <w:t xml:space="preserve"> - коэффициент мощности при максимуме нагрузки.</w:t>
      </w:r>
    </w:p>
    <w:p w:rsidR="00B83EEE" w:rsidRPr="001E782B" w:rsidRDefault="00B83EEE" w:rsidP="00B83EEE">
      <w:pPr>
        <w:pStyle w:val="a3"/>
        <w:rPr>
          <w:rFonts w:ascii="Arial" w:hAnsi="Arial" w:cs="Arial"/>
          <w:color w:val="175172"/>
        </w:rPr>
      </w:pPr>
    </w:p>
    <w:p w:rsidR="00B83EEE" w:rsidRPr="001E782B" w:rsidRDefault="00B83EEE" w:rsidP="00B83EEE">
      <w:pPr>
        <w:pStyle w:val="a3"/>
        <w:rPr>
          <w:rFonts w:ascii="Arial" w:hAnsi="Arial" w:cs="Arial"/>
          <w:color w:val="175172"/>
        </w:rPr>
      </w:pPr>
    </w:p>
    <w:p w:rsidR="002001E4" w:rsidRPr="001E782B" w:rsidRDefault="002001E4">
      <w:pPr>
        <w:rPr>
          <w:rFonts w:ascii="Arial" w:hAnsi="Arial" w:cs="Arial"/>
          <w:sz w:val="24"/>
          <w:szCs w:val="24"/>
        </w:rPr>
      </w:pPr>
    </w:p>
    <w:sectPr w:rsidR="002001E4" w:rsidRPr="001E782B" w:rsidSect="001E782B">
      <w:pgSz w:w="11906" w:h="16838"/>
      <w:pgMar w:top="567" w:right="56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DB6" w:rsidRDefault="00585DB6" w:rsidP="00B625AD">
      <w:pPr>
        <w:spacing w:after="0" w:line="240" w:lineRule="auto"/>
      </w:pPr>
      <w:r>
        <w:separator/>
      </w:r>
    </w:p>
  </w:endnote>
  <w:endnote w:type="continuationSeparator" w:id="0">
    <w:p w:rsidR="00585DB6" w:rsidRDefault="00585DB6" w:rsidP="00B6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DB6" w:rsidRDefault="00585DB6" w:rsidP="00B625AD">
      <w:pPr>
        <w:spacing w:after="0" w:line="240" w:lineRule="auto"/>
      </w:pPr>
      <w:r>
        <w:separator/>
      </w:r>
    </w:p>
  </w:footnote>
  <w:footnote w:type="continuationSeparator" w:id="0">
    <w:p w:rsidR="00585DB6" w:rsidRDefault="00585DB6" w:rsidP="00B625AD">
      <w:pPr>
        <w:spacing w:after="0" w:line="240" w:lineRule="auto"/>
      </w:pPr>
      <w:r>
        <w:continuationSeparator/>
      </w:r>
    </w:p>
  </w:footnote>
  <w:footnote w:id="1">
    <w:p w:rsidR="00B625AD" w:rsidRPr="00857430" w:rsidRDefault="00B625AD" w:rsidP="00B625AD">
      <w:pPr>
        <w:pStyle w:val="ConsPlusNormal"/>
        <w:widowControl/>
        <w:ind w:firstLine="540"/>
        <w:jc w:val="both"/>
        <w:rPr>
          <w:i/>
          <w:sz w:val="15"/>
          <w:szCs w:val="15"/>
        </w:rPr>
      </w:pPr>
      <w:r w:rsidRPr="00857430">
        <w:rPr>
          <w:rStyle w:val="a7"/>
        </w:rPr>
        <w:footnoteRef/>
      </w:r>
      <w:r w:rsidRPr="00857430">
        <w:t xml:space="preserve"> </w:t>
      </w:r>
      <w:r w:rsidRPr="00857430">
        <w:rPr>
          <w:i/>
          <w:sz w:val="15"/>
          <w:szCs w:val="15"/>
        </w:rPr>
        <w:t>пункт 143 Основных положений функционирования розничных рынков электрической энергии:</w:t>
      </w:r>
    </w:p>
    <w:p w:rsidR="00B625AD" w:rsidRPr="00857430" w:rsidRDefault="00B625AD" w:rsidP="00B625AD">
      <w:pPr>
        <w:pStyle w:val="ConsPlusNormal"/>
        <w:widowControl/>
        <w:ind w:firstLine="540"/>
        <w:jc w:val="both"/>
        <w:rPr>
          <w:sz w:val="15"/>
          <w:szCs w:val="15"/>
        </w:rPr>
      </w:pPr>
      <w:r w:rsidRPr="00857430">
        <w:rPr>
          <w:sz w:val="15"/>
          <w:szCs w:val="15"/>
        </w:rPr>
        <w:t xml:space="preserve">  </w:t>
      </w:r>
      <w:proofErr w:type="spellStart"/>
      <w:r w:rsidRPr="00857430">
        <w:rPr>
          <w:sz w:val="15"/>
          <w:szCs w:val="15"/>
        </w:rPr>
        <w:t>Энергопринимающие</w:t>
      </w:r>
      <w:proofErr w:type="spellEnd"/>
      <w:r w:rsidRPr="00857430">
        <w:rPr>
          <w:sz w:val="15"/>
          <w:szCs w:val="15"/>
        </w:rPr>
        <w:t xml:space="preserve">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B625AD" w:rsidRPr="00857430" w:rsidRDefault="00B625AD" w:rsidP="00B625AD">
      <w:pPr>
        <w:pStyle w:val="ConsPlusNormal"/>
        <w:widowControl/>
        <w:ind w:firstLine="540"/>
        <w:jc w:val="both"/>
        <w:rPr>
          <w:sz w:val="15"/>
          <w:szCs w:val="15"/>
        </w:rPr>
      </w:pPr>
      <w:r w:rsidRPr="00857430">
        <w:rPr>
          <w:sz w:val="15"/>
          <w:szCs w:val="15"/>
        </w:rPr>
        <w:t xml:space="preserve">Использование интегральных приборов учета допускается по точкам поставки на объектах электросетевого хозяйства напряжением 10 </w:t>
      </w:r>
      <w:proofErr w:type="spellStart"/>
      <w:r w:rsidRPr="00857430">
        <w:rPr>
          <w:sz w:val="15"/>
          <w:szCs w:val="15"/>
        </w:rPr>
        <w:t>кВ</w:t>
      </w:r>
      <w:proofErr w:type="spellEnd"/>
      <w:r w:rsidRPr="00857430">
        <w:rPr>
          <w:sz w:val="15"/>
          <w:szCs w:val="15"/>
        </w:rPr>
        <w:t xml:space="preserve">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3A3945" w:rsidRDefault="003A3945" w:rsidP="00B625AD">
      <w:pPr>
        <w:pStyle w:val="ConsPlusNormal"/>
        <w:widowControl/>
        <w:ind w:firstLine="54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5223"/>
    <w:multiLevelType w:val="multilevel"/>
    <w:tmpl w:val="E214A9B6"/>
    <w:lvl w:ilvl="0">
      <w:start w:val="1"/>
      <w:numFmt w:val="decimal"/>
      <w:lvlText w:val="%1."/>
      <w:lvlJc w:val="left"/>
      <w:pPr>
        <w:ind w:left="360" w:hanging="360"/>
      </w:pPr>
      <w:rPr>
        <w:rFonts w:cs="Times New Roman" w:hint="default"/>
        <w:b/>
        <w:strike w:val="0"/>
      </w:rPr>
    </w:lvl>
    <w:lvl w:ilvl="1">
      <w:start w:val="1"/>
      <w:numFmt w:val="decimal"/>
      <w:lvlText w:val="%1.%2."/>
      <w:lvlJc w:val="left"/>
      <w:pPr>
        <w:ind w:left="1211" w:hanging="360"/>
      </w:pPr>
      <w:rPr>
        <w:rFonts w:cs="Times New Roman" w:hint="default"/>
        <w:b/>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15:restartNumberingAfterBreak="0">
    <w:nsid w:val="314D21CC"/>
    <w:multiLevelType w:val="multilevel"/>
    <w:tmpl w:val="62BE9574"/>
    <w:lvl w:ilvl="0">
      <w:start w:val="5"/>
      <w:numFmt w:val="decimal"/>
      <w:lvlText w:val="%1."/>
      <w:lvlJc w:val="left"/>
      <w:pPr>
        <w:ind w:left="360" w:hanging="360"/>
      </w:pPr>
      <w:rPr>
        <w:rFonts w:cs="Times New Roman" w:hint="default"/>
      </w:rPr>
    </w:lvl>
    <w:lvl w:ilvl="1">
      <w:start w:val="2"/>
      <w:numFmt w:val="decimal"/>
      <w:lvlText w:val="%1.%2."/>
      <w:lvlJc w:val="left"/>
      <w:pPr>
        <w:ind w:left="1211" w:hanging="360"/>
      </w:pPr>
      <w:rPr>
        <w:rFonts w:cs="Times New Roman" w:hint="default"/>
        <w:b/>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 w15:restartNumberingAfterBreak="0">
    <w:nsid w:val="49AF1349"/>
    <w:multiLevelType w:val="multilevel"/>
    <w:tmpl w:val="A10A8B14"/>
    <w:lvl w:ilvl="0">
      <w:start w:val="6"/>
      <w:numFmt w:val="decimal"/>
      <w:lvlText w:val="%1."/>
      <w:lvlJc w:val="left"/>
      <w:pPr>
        <w:ind w:left="360" w:hanging="360"/>
      </w:pPr>
      <w:rPr>
        <w:rFonts w:cs="Times New Roman" w:hint="default"/>
        <w:b/>
      </w:rPr>
    </w:lvl>
    <w:lvl w:ilvl="1">
      <w:start w:val="1"/>
      <w:numFmt w:val="decimal"/>
      <w:lvlText w:val="%1.%2."/>
      <w:lvlJc w:val="left"/>
      <w:pPr>
        <w:ind w:left="1495" w:hanging="360"/>
      </w:pPr>
      <w:rPr>
        <w:rFonts w:cs="Times New Roman" w:hint="default"/>
        <w:b/>
      </w:rPr>
    </w:lvl>
    <w:lvl w:ilvl="2">
      <w:start w:val="1"/>
      <w:numFmt w:val="decimal"/>
      <w:lvlText w:val="%1.%2.%3."/>
      <w:lvlJc w:val="left"/>
      <w:pPr>
        <w:ind w:left="3426" w:hanging="720"/>
      </w:pPr>
      <w:rPr>
        <w:rFonts w:cs="Times New Roman" w:hint="default"/>
      </w:rPr>
    </w:lvl>
    <w:lvl w:ilvl="3">
      <w:start w:val="1"/>
      <w:numFmt w:val="decimal"/>
      <w:lvlText w:val="%1.%2.%3.%4."/>
      <w:lvlJc w:val="left"/>
      <w:pPr>
        <w:ind w:left="4779" w:hanging="720"/>
      </w:pPr>
      <w:rPr>
        <w:rFonts w:cs="Times New Roman" w:hint="default"/>
      </w:rPr>
    </w:lvl>
    <w:lvl w:ilvl="4">
      <w:start w:val="1"/>
      <w:numFmt w:val="decimal"/>
      <w:lvlText w:val="%1.%2.%3.%4.%5."/>
      <w:lvlJc w:val="left"/>
      <w:pPr>
        <w:ind w:left="6492" w:hanging="1080"/>
      </w:pPr>
      <w:rPr>
        <w:rFonts w:cs="Times New Roman" w:hint="default"/>
      </w:rPr>
    </w:lvl>
    <w:lvl w:ilvl="5">
      <w:start w:val="1"/>
      <w:numFmt w:val="decimal"/>
      <w:lvlText w:val="%1.%2.%3.%4.%5.%6."/>
      <w:lvlJc w:val="left"/>
      <w:pPr>
        <w:ind w:left="7845" w:hanging="1080"/>
      </w:pPr>
      <w:rPr>
        <w:rFonts w:cs="Times New Roman" w:hint="default"/>
      </w:rPr>
    </w:lvl>
    <w:lvl w:ilvl="6">
      <w:start w:val="1"/>
      <w:numFmt w:val="decimal"/>
      <w:lvlText w:val="%1.%2.%3.%4.%5.%6.%7."/>
      <w:lvlJc w:val="left"/>
      <w:pPr>
        <w:ind w:left="9558" w:hanging="1440"/>
      </w:pPr>
      <w:rPr>
        <w:rFonts w:cs="Times New Roman" w:hint="default"/>
      </w:rPr>
    </w:lvl>
    <w:lvl w:ilvl="7">
      <w:start w:val="1"/>
      <w:numFmt w:val="decimal"/>
      <w:lvlText w:val="%1.%2.%3.%4.%5.%6.%7.%8."/>
      <w:lvlJc w:val="left"/>
      <w:pPr>
        <w:ind w:left="10911" w:hanging="1440"/>
      </w:pPr>
      <w:rPr>
        <w:rFonts w:cs="Times New Roman" w:hint="default"/>
      </w:rPr>
    </w:lvl>
    <w:lvl w:ilvl="8">
      <w:start w:val="1"/>
      <w:numFmt w:val="decimal"/>
      <w:lvlText w:val="%1.%2.%3.%4.%5.%6.%7.%8.%9."/>
      <w:lvlJc w:val="left"/>
      <w:pPr>
        <w:ind w:left="12624" w:hanging="1800"/>
      </w:pPr>
      <w:rPr>
        <w:rFonts w:cs="Times New Roman" w:hint="default"/>
      </w:rPr>
    </w:lvl>
  </w:abstractNum>
  <w:abstractNum w:abstractNumId="3" w15:restartNumberingAfterBreak="0">
    <w:nsid w:val="7B00131C"/>
    <w:multiLevelType w:val="multilevel"/>
    <w:tmpl w:val="FF32CB64"/>
    <w:lvl w:ilvl="0">
      <w:start w:val="5"/>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b/>
      </w:rPr>
    </w:lvl>
    <w:lvl w:ilvl="2">
      <w:start w:val="1"/>
      <w:numFmt w:val="decimal"/>
      <w:lvlText w:val="%1.%2.%3"/>
      <w:lvlJc w:val="left"/>
      <w:pPr>
        <w:ind w:left="2990" w:hanging="720"/>
      </w:pPr>
      <w:rPr>
        <w:rFonts w:cs="Times New Roman" w:hint="default"/>
      </w:rPr>
    </w:lvl>
    <w:lvl w:ilvl="3">
      <w:start w:val="1"/>
      <w:numFmt w:val="decimal"/>
      <w:lvlText w:val="%1.%2.%3.%4"/>
      <w:lvlJc w:val="left"/>
      <w:pPr>
        <w:ind w:left="4125" w:hanging="72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6755" w:hanging="108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385" w:hanging="1440"/>
      </w:pPr>
      <w:rPr>
        <w:rFonts w:cs="Times New Roman" w:hint="default"/>
      </w:rPr>
    </w:lvl>
    <w:lvl w:ilvl="8">
      <w:start w:val="1"/>
      <w:numFmt w:val="decimal"/>
      <w:lvlText w:val="%1.%2.%3.%4.%5.%6.%7.%8.%9"/>
      <w:lvlJc w:val="left"/>
      <w:pPr>
        <w:ind w:left="10880" w:hanging="1800"/>
      </w:pPr>
      <w:rPr>
        <w:rFonts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D1"/>
    <w:rsid w:val="00004BB0"/>
    <w:rsid w:val="00012D32"/>
    <w:rsid w:val="0006717E"/>
    <w:rsid w:val="00083B3C"/>
    <w:rsid w:val="000C243D"/>
    <w:rsid w:val="000E05ED"/>
    <w:rsid w:val="000F2C13"/>
    <w:rsid w:val="001030D0"/>
    <w:rsid w:val="00155076"/>
    <w:rsid w:val="001A2866"/>
    <w:rsid w:val="001B0C6E"/>
    <w:rsid w:val="001B681A"/>
    <w:rsid w:val="001D4040"/>
    <w:rsid w:val="001E782B"/>
    <w:rsid w:val="002001E4"/>
    <w:rsid w:val="002763C9"/>
    <w:rsid w:val="002932C2"/>
    <w:rsid w:val="00294B41"/>
    <w:rsid w:val="0034786D"/>
    <w:rsid w:val="00350AD1"/>
    <w:rsid w:val="003639CA"/>
    <w:rsid w:val="00383D44"/>
    <w:rsid w:val="003A3945"/>
    <w:rsid w:val="00401CF6"/>
    <w:rsid w:val="004337B8"/>
    <w:rsid w:val="004403A1"/>
    <w:rsid w:val="00442660"/>
    <w:rsid w:val="0047792C"/>
    <w:rsid w:val="004B77B5"/>
    <w:rsid w:val="004F12BA"/>
    <w:rsid w:val="004F4858"/>
    <w:rsid w:val="00500ADF"/>
    <w:rsid w:val="00542863"/>
    <w:rsid w:val="00585DB6"/>
    <w:rsid w:val="005C5E31"/>
    <w:rsid w:val="005D1757"/>
    <w:rsid w:val="00622180"/>
    <w:rsid w:val="00633C06"/>
    <w:rsid w:val="006845EB"/>
    <w:rsid w:val="00706B53"/>
    <w:rsid w:val="00730D54"/>
    <w:rsid w:val="00794B50"/>
    <w:rsid w:val="007A2A67"/>
    <w:rsid w:val="007A53F1"/>
    <w:rsid w:val="007A57CF"/>
    <w:rsid w:val="007E491B"/>
    <w:rsid w:val="007F1E8C"/>
    <w:rsid w:val="00801385"/>
    <w:rsid w:val="008067C8"/>
    <w:rsid w:val="00857430"/>
    <w:rsid w:val="00877E0D"/>
    <w:rsid w:val="008A09AC"/>
    <w:rsid w:val="00913FEA"/>
    <w:rsid w:val="00914B0C"/>
    <w:rsid w:val="0094181B"/>
    <w:rsid w:val="0099280D"/>
    <w:rsid w:val="009E259B"/>
    <w:rsid w:val="00A440C3"/>
    <w:rsid w:val="00A865F5"/>
    <w:rsid w:val="00AF1682"/>
    <w:rsid w:val="00B1625B"/>
    <w:rsid w:val="00B30EA1"/>
    <w:rsid w:val="00B36A23"/>
    <w:rsid w:val="00B4641E"/>
    <w:rsid w:val="00B554D8"/>
    <w:rsid w:val="00B57311"/>
    <w:rsid w:val="00B625AD"/>
    <w:rsid w:val="00B768BA"/>
    <w:rsid w:val="00B83EEE"/>
    <w:rsid w:val="00BD5B72"/>
    <w:rsid w:val="00BF1BBF"/>
    <w:rsid w:val="00C064C9"/>
    <w:rsid w:val="00C104B9"/>
    <w:rsid w:val="00C11A1E"/>
    <w:rsid w:val="00C168BB"/>
    <w:rsid w:val="00C23EDD"/>
    <w:rsid w:val="00C31957"/>
    <w:rsid w:val="00C37555"/>
    <w:rsid w:val="00C63DAC"/>
    <w:rsid w:val="00C86D47"/>
    <w:rsid w:val="00CB5A60"/>
    <w:rsid w:val="00D42F9C"/>
    <w:rsid w:val="00D86F6C"/>
    <w:rsid w:val="00DD4AA7"/>
    <w:rsid w:val="00E06248"/>
    <w:rsid w:val="00E75C22"/>
    <w:rsid w:val="00EB6AEE"/>
    <w:rsid w:val="00ED0F0C"/>
    <w:rsid w:val="00ED567B"/>
    <w:rsid w:val="00F178B3"/>
    <w:rsid w:val="00F2446C"/>
    <w:rsid w:val="00F4170A"/>
    <w:rsid w:val="00F86C49"/>
    <w:rsid w:val="00FE5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382C9"/>
  <w15:chartTrackingRefBased/>
  <w15:docId w15:val="{F7FB4539-3AE5-49AB-A851-325C0AD6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3EEE"/>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B83EEE"/>
    <w:rPr>
      <w:b/>
    </w:rPr>
  </w:style>
  <w:style w:type="paragraph" w:customStyle="1" w:styleId="ConsPlusNormal">
    <w:name w:val="ConsPlusNormal"/>
    <w:rsid w:val="00B625AD"/>
    <w:pPr>
      <w:widowControl w:val="0"/>
      <w:autoSpaceDE w:val="0"/>
      <w:autoSpaceDN w:val="0"/>
      <w:adjustRightInd w:val="0"/>
      <w:ind w:firstLine="720"/>
    </w:pPr>
    <w:rPr>
      <w:rFonts w:ascii="Arial" w:hAnsi="Arial" w:cs="Arial"/>
    </w:rPr>
  </w:style>
  <w:style w:type="paragraph" w:styleId="a5">
    <w:name w:val="footnote text"/>
    <w:basedOn w:val="a"/>
    <w:link w:val="a6"/>
    <w:uiPriority w:val="99"/>
    <w:semiHidden/>
    <w:unhideWhenUsed/>
    <w:rsid w:val="00B625AD"/>
    <w:rPr>
      <w:sz w:val="20"/>
      <w:szCs w:val="20"/>
    </w:rPr>
  </w:style>
  <w:style w:type="character" w:customStyle="1" w:styleId="a6">
    <w:name w:val="Текст сноски Знак"/>
    <w:basedOn w:val="a0"/>
    <w:link w:val="a5"/>
    <w:uiPriority w:val="99"/>
    <w:semiHidden/>
    <w:locked/>
    <w:rsid w:val="00B625AD"/>
    <w:rPr>
      <w:lang w:val="x-none" w:eastAsia="en-US"/>
    </w:rPr>
  </w:style>
  <w:style w:type="character" w:styleId="a7">
    <w:name w:val="footnote reference"/>
    <w:basedOn w:val="a0"/>
    <w:uiPriority w:val="99"/>
    <w:semiHidden/>
    <w:unhideWhenUsed/>
    <w:rsid w:val="00B625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1.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consultantplus://offline/ref=C6812849FB678269F565D05A1521F0DF29AA8BEA490ED8E78D92EF1831B03103CC334821FB4AA5C9j11CK" TargetMode="External"/><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F:\&#1060;&#1051;&#1045;&#1064;&#1050;&#1040;\&#1060;&#1051;&#1045;&#1064;&#1050;&#1040;%2025.06.2018\&#1056;&#1040;&#1057;&#1050;&#1056;&#1067;&#1058;&#1048;&#1045;%20&#1048;&#1053;&#1060;&#1054;&#1056;&#1052;&#1040;&#1062;&#1048;&#1048;\&#1069;&#1051;&#1045;&#1050;&#1058;&#1056;&#1048;&#1063;&#1045;&#1057;&#1050;&#1040;&#1071;\2018%20&#1075;&#1086;&#1076;\&#1048;&#1085;&#1092;&#1086;&#1088;&#1084;&#1072;&#1094;&#1080;&#1103;%20&#1087;&#1086;%20&#1087;.%2020%20&#1087;&#1086;&#1089;&#1090;&#1072;&#1085;&#1086;&#1074;&#1083;&#1077;&#1085;&#1080;&#1103;%20&#1055;&#1088;&#1072;&#1074;&#1080;&#1090;&#1077;&#1083;&#1100;&#1089;&#1090;&#1074;&#1072;%20&#1086;&#1090;%2021.01.2004%20&#8470;24\&#1048;&#1085;&#1092;&#1086;&#1088;&#1084;&#1072;&#1094;&#1080;&#1103;%20&#1086;%20&#1088;&#1072;&#1089;&#1095;&#1077;&#1090;&#1085;&#1099;&#1093;%20&#1089;&#1087;&#1086;&#1089;&#1086;&#1073;&#1072;&#1093;%20&#1086;&#1087;&#1088;&#1077;&#1076;&#1077;&#1083;&#1077;&#1085;&#1080;&#1103;%20&#1086;&#1073;&#1098;&#1077;&#1084;&#1086;&#1074;%20(&#1084;&#1086;&#1097;&#1085;&#1086;&#1089;&#1090;&#1080;)%20(&#1087;&#1091;&#1085;&#1082;&#1090;%2020(&#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Информация о расчетных способах определения объемов (мощности) (пункт 20(з)</Template>
  <TotalTime>2</TotalTime>
  <Pages>6</Pages>
  <Words>2646</Words>
  <Characters>15087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ОАО "Татэнергосбыт"</Company>
  <LinksUpToDate>false</LinksUpToDate>
  <CharactersWithSpaces>17698</CharactersWithSpaces>
  <SharedDoc>false</SharedDoc>
  <HLinks>
    <vt:vector size="6" baseType="variant">
      <vt:variant>
        <vt:i4>8192061</vt:i4>
      </vt:variant>
      <vt:variant>
        <vt:i4>0</vt:i4>
      </vt:variant>
      <vt:variant>
        <vt:i4>0</vt:i4>
      </vt:variant>
      <vt:variant>
        <vt:i4>5</vt:i4>
      </vt:variant>
      <vt:variant>
        <vt:lpwstr>consultantplus://offline/ref=C6812849FB678269F565D05A1521F0DF29AA8BEA490ED8E78D92EF1831B03103CC334821FB4AA5C9j11CK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2018-12-17T13:02:00Z</dcterms:created>
  <dcterms:modified xsi:type="dcterms:W3CDTF">2018-12-17T13:20:00Z</dcterms:modified>
</cp:coreProperties>
</file>