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74" w:rsidRDefault="00AB61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6174" w:rsidRDefault="00AB6174">
      <w:pPr>
        <w:pStyle w:val="ConsPlusNormal"/>
        <w:ind w:firstLine="540"/>
        <w:jc w:val="both"/>
        <w:outlineLvl w:val="0"/>
      </w:pPr>
    </w:p>
    <w:p w:rsidR="00AB6174" w:rsidRDefault="00AB61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6174" w:rsidRDefault="00AB6174">
      <w:pPr>
        <w:pStyle w:val="ConsPlusTitle"/>
        <w:jc w:val="center"/>
      </w:pPr>
    </w:p>
    <w:p w:rsidR="00AB6174" w:rsidRDefault="00AB6174">
      <w:pPr>
        <w:pStyle w:val="ConsPlusTitle"/>
        <w:jc w:val="center"/>
      </w:pPr>
      <w:r>
        <w:t>ПОСТАНОВЛЕНИЕ</w:t>
      </w:r>
    </w:p>
    <w:p w:rsidR="00AB6174" w:rsidRDefault="00AB6174">
      <w:pPr>
        <w:pStyle w:val="ConsPlusTitle"/>
        <w:jc w:val="center"/>
      </w:pPr>
      <w:r>
        <w:t>от 29 октября 2010 г. N 870</w:t>
      </w:r>
    </w:p>
    <w:p w:rsidR="00AB6174" w:rsidRDefault="00AB6174">
      <w:pPr>
        <w:pStyle w:val="ConsPlusTitle"/>
        <w:jc w:val="center"/>
      </w:pPr>
    </w:p>
    <w:p w:rsidR="00AB6174" w:rsidRDefault="00AB6174">
      <w:pPr>
        <w:pStyle w:val="ConsPlusTitle"/>
        <w:jc w:val="center"/>
      </w:pPr>
      <w:r>
        <w:t>ОБ УТВЕРЖДЕНИИ ТЕХНИЧЕСКОГО РЕГЛАМЕНТА</w:t>
      </w:r>
    </w:p>
    <w:p w:rsidR="00AB6174" w:rsidRDefault="00AB6174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AB6174" w:rsidRDefault="00AB61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B61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174" w:rsidRDefault="00AB61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174" w:rsidRDefault="00AB61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23.06.2011 </w:t>
            </w:r>
            <w:hyperlink r:id="rId5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AB6174" w:rsidRDefault="00AB6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20.01.2017 </w:t>
            </w:r>
            <w:hyperlink r:id="rId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14.12.2018 </w:t>
            </w:r>
            <w:hyperlink r:id="rId7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Правительство Российской Федерации постановляет: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технический регламент</w:t>
        </w:r>
      </w:hyperlink>
      <w:r>
        <w:t xml:space="preserve"> о безопасности сетей газораспределения и газопотребления.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Указанный </w:t>
      </w:r>
      <w:hyperlink w:anchor="P31" w:history="1">
        <w:r>
          <w:rPr>
            <w:color w:val="0000FF"/>
          </w:rPr>
          <w:t>технический регламент</w:t>
        </w:r>
      </w:hyperlink>
      <w:r>
        <w:t xml:space="preserve"> вступает в силу по истечении 12 месяцев со дня официального опубликования настоящего Постановления.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2. Установить, что государственный контроль (надзор) за соблюдением требований, устанавливаемых </w:t>
      </w:r>
      <w:hyperlink w:anchor="P31" w:history="1">
        <w:r>
          <w:rPr>
            <w:color w:val="0000FF"/>
          </w:rPr>
          <w:t>техническим регламентом</w:t>
        </w:r>
      </w:hyperlink>
      <w:r>
        <w:t>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</w:t>
      </w:r>
      <w:hyperlink r:id="rId9" w:history="1">
        <w:r>
          <w:rPr>
            <w:color w:val="0000FF"/>
          </w:rPr>
          <w:t>перечня</w:t>
        </w:r>
      </w:hyperlink>
      <w: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</w:t>
      </w:r>
      <w:hyperlink w:anchor="P31" w:history="1">
        <w:r>
          <w:rPr>
            <w:color w:val="0000FF"/>
          </w:rPr>
          <w:t>технического регламента</w:t>
        </w:r>
      </w:hyperlink>
      <w:r>
        <w:t xml:space="preserve"> о безопасности сетей газораспределения и газопотребления и осуществления оценки соответствия.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jc w:val="right"/>
      </w:pPr>
      <w:r>
        <w:t>Председатель Правительства</w:t>
      </w:r>
    </w:p>
    <w:p w:rsidR="00AB6174" w:rsidRDefault="00AB6174">
      <w:pPr>
        <w:pStyle w:val="ConsPlusNormal"/>
        <w:jc w:val="right"/>
      </w:pPr>
      <w:r>
        <w:t>Российской Федерации</w:t>
      </w:r>
    </w:p>
    <w:p w:rsidR="00AB6174" w:rsidRDefault="00AB6174">
      <w:pPr>
        <w:pStyle w:val="ConsPlusNormal"/>
        <w:jc w:val="right"/>
      </w:pPr>
      <w:r>
        <w:t>В.ПУТИН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jc w:val="right"/>
        <w:outlineLvl w:val="0"/>
      </w:pPr>
      <w:r>
        <w:t>Утвержден</w:t>
      </w:r>
    </w:p>
    <w:p w:rsidR="00AB6174" w:rsidRDefault="00AB6174">
      <w:pPr>
        <w:pStyle w:val="ConsPlusNormal"/>
        <w:jc w:val="right"/>
      </w:pPr>
      <w:r>
        <w:t>Постановлением Правительства</w:t>
      </w:r>
    </w:p>
    <w:p w:rsidR="00AB6174" w:rsidRDefault="00AB6174">
      <w:pPr>
        <w:pStyle w:val="ConsPlusNormal"/>
        <w:jc w:val="right"/>
      </w:pPr>
      <w:r>
        <w:t>Российской Федерации</w:t>
      </w:r>
    </w:p>
    <w:p w:rsidR="00AB6174" w:rsidRDefault="00AB6174">
      <w:pPr>
        <w:pStyle w:val="ConsPlusNormal"/>
        <w:jc w:val="right"/>
      </w:pPr>
      <w:r>
        <w:t>от 29 октября 2010 г. N 870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</w:pPr>
      <w:bookmarkStart w:id="0" w:name="P31"/>
      <w:bookmarkEnd w:id="0"/>
      <w:r>
        <w:lastRenderedPageBreak/>
        <w:t>ТЕХНИЧЕСКИЙ РЕГЛАМЕНТ</w:t>
      </w:r>
    </w:p>
    <w:p w:rsidR="00AB6174" w:rsidRDefault="00AB6174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AB6174" w:rsidRDefault="00AB61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B61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174" w:rsidRDefault="00AB61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174" w:rsidRDefault="00AB61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23.06.2011 </w:t>
            </w:r>
            <w:hyperlink r:id="rId10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AB6174" w:rsidRDefault="00AB6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20.01.2017 </w:t>
            </w:r>
            <w:hyperlink r:id="rId1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14.12.2018 </w:t>
            </w:r>
            <w:hyperlink r:id="rId12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  <w:outlineLvl w:val="1"/>
      </w:pPr>
      <w:bookmarkStart w:id="1" w:name="P37"/>
      <w:bookmarkEnd w:id="1"/>
      <w:r>
        <w:t>I. ОБЩИЕ ПОЛОЖЕНИЯ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настоящий технический регламент принимается для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2. Действие настоящего технического регламента распространяется на сеть газораспределения и сеть газопотребления, а также на связанные с ними процессы 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3. Требования к сети газораспределения и сети газопотребления, установленные настоящим техническим регламентом, за исключением требований, установленных </w:t>
      </w:r>
      <w:hyperlink w:anchor="P37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71" w:history="1">
        <w:r>
          <w:rPr>
            <w:color w:val="0000FF"/>
          </w:rPr>
          <w:t>II</w:t>
        </w:r>
      </w:hyperlink>
      <w:r>
        <w:t xml:space="preserve">, </w:t>
      </w:r>
      <w:hyperlink w:anchor="P222" w:history="1">
        <w:r>
          <w:rPr>
            <w:color w:val="0000FF"/>
          </w:rPr>
          <w:t>VI</w:t>
        </w:r>
      </w:hyperlink>
      <w:r>
        <w:t xml:space="preserve"> - </w:t>
      </w:r>
      <w:hyperlink w:anchor="P262" w:history="1">
        <w:r>
          <w:rPr>
            <w:color w:val="0000FF"/>
          </w:rPr>
          <w:t>VIII</w:t>
        </w:r>
      </w:hyperlink>
      <w:r>
        <w:t xml:space="preserve">, </w:t>
      </w:r>
      <w:hyperlink w:anchor="P102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3" w:history="1">
        <w:r>
          <w:rPr>
            <w:color w:val="0000FF"/>
          </w:rPr>
          <w:t>15 раздела III</w:t>
        </w:r>
      </w:hyperlink>
      <w:r>
        <w:t xml:space="preserve">, а также </w:t>
      </w:r>
      <w:hyperlink w:anchor="P112" w:history="1">
        <w:r>
          <w:rPr>
            <w:color w:val="0000FF"/>
          </w:rPr>
          <w:t>пунктом 18 раздела IV</w:t>
        </w:r>
      </w:hyperlink>
      <w:r>
        <w:t xml:space="preserve"> настоящего технического регламента, вплоть до реконструкции или капитального ремонта объекта, входящего в состав сети газораспределения или сети газопотребления, не применяются: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к сети газораспределения и сети газопотребления, введенным в эксплуатацию до вступления в силу настоящего технического регламента;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к сети газораспределения и сети газопотребления,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вступления в силу настоящего технического регламента;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к сети газораспределения и сети газопотребления, заявление о выдаче разрешения на строительство которых подано до вступления в силу настоящего технического регламента.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4. Требования настоящего технического регламента не распространяются на сеть газопотребления жилых зданий.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5. 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6. Требования к составным частям сети газораспределения и сети газопотребления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7. Основные понятия, используемые в настоящем техническом регламенте, означают следующее: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"взрывоустойчивость здания" - обеспечение предотвращения повреждения несущих строительных конструкций здания, травмирования людей опасными факторами взрыва за счет </w:t>
      </w:r>
      <w:r>
        <w:lastRenderedPageBreak/>
        <w:t>сброса давления (энергии взрыва) в атмосферу в результате вскрытия проемов в ограждающих конструкциях здания, перекрываемых предохранительными противовзрывными устройствами (остекление, специальные окна или легкосбрасываемые конструкции);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"газопровод" - конструкция, состоящая из соединенных между собой труб, предназначенная для транспортирования природного газа;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"газопровод наружный" - подземный или надземный газопровод сети газораспределения или сети газопотребления, проложенный вне зданий, до внешней грани наружной конструкции здания;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"газопровод подземный" - наружный газопровод, проложенный в земле ниже уровня поверхности земли, а также по поверхности земли в насыпи (обваловании);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"газопровод надземный" - наружный газопровод, проложенный над поверхностью земли, а также по поверхности земли без насыпи (обвалования);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"газопровод продувочный" - газопровод, предназначенный для вытеснения газа или воздуха (по условиям эксплуатации) из газопроводов и технических устройств;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"газопровод сбросной" - газопровод, предназначенный для отвода природного газа от предохранительных сбросных клапанов;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"легкосбрасываемые конструкции" - ограждающие конструкции здания, которые при взрыве внутри помещения здания обеспечивают высвобождение энергии взрыва, предохраняя от разрушений другие строительные конструкции здания;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"особые условия" - наличие угрозы возникновения (развития) опасных природных и природно-техногенных (под воздействием деятельности человека) явлений и событий, и (или) специфических по составу и состоянию грунтов;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"отключающее устройство" - 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герметичности;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"пункт учета газа" - технологическое устройство, предназначенное для учета расхода природного газа в сетях газораспределения и газопотребления;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"сеть газораспределения"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газопотребления (в том числе сети газопотребления жилых зданий);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"сеть газопотребления"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газопотребления, до отключающего устройства перед газоиспользующим оборудованием;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lastRenderedPageBreak/>
        <w:t>"техническое устройство" - составная часть сети газораспределения и сети газопотребления (арматура трубопроводная, компенсаторы (линзовые, сильфонные), конденсатосборники,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газопотребления;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"технологическое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газопотребления, определенных проектной документацией и условиями эксплуатации, включающий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"транспортабельное здание блочного исполнения"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"транспортирование природного газа" - перемещение природного газа по газопроводам сети газораспределения и сети газопотребления;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"транзитная прокладка газопровода" - прокладка газопровода по конструкциям негазифицированного здания или помещения;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"эксплуатация сети газораспределения и сети газопотребления" - использование сети газораспределения и сети газопотребления по назначению, определенному в проектной документации;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"эксплуатационная организация" - юридическое лицо, осуществляющее эксплуатацию сети газораспределения и сети газопотребления и (или) оказывающее услуги по их техническому обслуживанию и ремонту на законных основаниях.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  <w:outlineLvl w:val="1"/>
      </w:pPr>
      <w:bookmarkStart w:id="2" w:name="P71"/>
      <w:bookmarkEnd w:id="2"/>
      <w:r>
        <w:t>II. ПРАВИЛА ИДЕНТИФИКАЦИИ ОБЪЕКТОВ</w:t>
      </w:r>
    </w:p>
    <w:p w:rsidR="00AB6174" w:rsidRDefault="00AB6174">
      <w:pPr>
        <w:pStyle w:val="ConsPlusTitle"/>
        <w:jc w:val="center"/>
      </w:pPr>
      <w:r>
        <w:t>ТЕХНИЧЕСКОГО РЕГУЛИРОВАНИЯ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r>
        <w:t>8. 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9. В целях применения настоящего технического регламента сети газораспределения и газопотребления идентифицируются по следующим существенным признакам, рассматриваемым исключительно в совокупности: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назначение;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состав объектов, входящих в сети газораспределения и газопотребления;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в) давление природного газа, определенное в </w:t>
      </w:r>
      <w:hyperlink w:anchor="P83" w:history="1">
        <w:r>
          <w:rPr>
            <w:color w:val="0000FF"/>
          </w:rPr>
          <w:t>пункте 11</w:t>
        </w:r>
      </w:hyperlink>
      <w:r>
        <w:t xml:space="preserve"> настоящего технического регламента, а также в </w:t>
      </w:r>
      <w:hyperlink w:anchor="P348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367" w:history="1">
        <w:r>
          <w:rPr>
            <w:color w:val="0000FF"/>
          </w:rPr>
          <w:t>2</w:t>
        </w:r>
      </w:hyperlink>
      <w:r>
        <w:t>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10. Объект технического регулирования может быть идентифицирован в качестве сети газораспределения, если транспортирует природный газ: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по территориям населенных пунктов - с давлением, не превышающим 1,2 мегапаскаля;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б) по территориям населенных пунктов исключительно к производственным площадкам, на которых размещены газотурбинные и парогазовые установки, и по территориям указанных </w:t>
      </w:r>
      <w:r>
        <w:lastRenderedPageBreak/>
        <w:t>производственных площадок - с давлением, превышающим 1,2 мегапаскаля;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между населенными пунктами - с давлением, превышающим 0,005 мегапаскаля.</w:t>
      </w:r>
    </w:p>
    <w:p w:rsidR="00AB6174" w:rsidRDefault="00AB6174">
      <w:pPr>
        <w:pStyle w:val="ConsPlusNormal"/>
        <w:spacing w:before="220"/>
        <w:ind w:firstLine="540"/>
        <w:jc w:val="both"/>
      </w:pPr>
      <w:bookmarkStart w:id="3" w:name="P83"/>
      <w:bookmarkEnd w:id="3"/>
      <w:r>
        <w:t>11. Объект технического регулирования может быть идентифицирован в качестве сети газопотребления, если транспортирует природный газ: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к газоиспользующему оборудованию газифицируемых зданий и газоиспользующему оборудованию, размещенному вне зданий, - с давлением, не превышающим 1,2 мегапаскаля;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к газотурбинным и парогазовым установкам - с давлением, не превышающим 2,5 мегапаскаля.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12. К материалам идентификации объектов технического регулирования относятся: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проектная документация;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заключение экспертизы проектной документации на строительство, реконструкцию и капитальный ремонт сетей газораспределения и газопотребления;</w:t>
      </w:r>
    </w:p>
    <w:p w:rsidR="00AB6174" w:rsidRDefault="00AB617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заключение экспертизы промышленной безопасности проектной документации на консервацию и ликвидацию сетей газораспределения и газопотребления;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г) разрешение на строительство;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д) сведения о сетях газораспределения и газопотребления, содержащиеся в Едином государственном реестре недвижимости;</w:t>
      </w:r>
    </w:p>
    <w:p w:rsidR="00AB6174" w:rsidRDefault="00AB617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е) исполнительная документация;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ж) акт приемки сетей газораспределения и газопотребления приемочной комиссией;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з) разрешение на ввод в эксплуатацию.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13. Использование иных материалов в качестве материалов для идентификации не допускается.</w:t>
      </w:r>
    </w:p>
    <w:p w:rsidR="00AB6174" w:rsidRDefault="00AB6174">
      <w:pPr>
        <w:pStyle w:val="ConsPlusNormal"/>
        <w:jc w:val="center"/>
      </w:pPr>
    </w:p>
    <w:p w:rsidR="00AB6174" w:rsidRDefault="00AB6174">
      <w:pPr>
        <w:pStyle w:val="ConsPlusTitle"/>
        <w:jc w:val="center"/>
        <w:outlineLvl w:val="1"/>
      </w:pPr>
      <w:r>
        <w:t>III. ОБЩИЕ ТРЕБОВАНИЯ К СЕТЯМ ГАЗОРАСПРЕДЕЛЕНИЯ</w:t>
      </w:r>
    </w:p>
    <w:p w:rsidR="00AB6174" w:rsidRDefault="00AB6174">
      <w:pPr>
        <w:pStyle w:val="ConsPlusTitle"/>
        <w:jc w:val="center"/>
      </w:pPr>
      <w:r>
        <w:t>И ГАЗОПОТРЕБЛЕНИЯ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bookmarkStart w:id="4" w:name="P102"/>
      <w:bookmarkEnd w:id="4"/>
      <w:r>
        <w:t>14. 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AB6174" w:rsidRDefault="00AB6174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16. Места размещения сбросных и продувочных газопроводов должны определяться исходя из условий максимального рассеивания вредных веществ, при этом концентрация вредных веществ в атмосфере не должна превышать предельно допустимые максимальные разовые концентрации вредных веществ в атмосферном воздухе.</w:t>
      </w:r>
    </w:p>
    <w:p w:rsidR="00AB6174" w:rsidRDefault="00AB6174">
      <w:pPr>
        <w:pStyle w:val="ConsPlusNormal"/>
        <w:spacing w:before="220"/>
        <w:ind w:firstLine="540"/>
        <w:jc w:val="both"/>
      </w:pPr>
      <w:bookmarkStart w:id="6" w:name="P105"/>
      <w:bookmarkEnd w:id="6"/>
      <w:r>
        <w:lastRenderedPageBreak/>
        <w:t>17. Для обнаружения трасс газопроводов должна осуществляться маркировка: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для подземных газопроводов - с помощью опознавательных знаков,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 полиэтиленовым газопроводом изолированного алюминиевого или медного провода;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подобные технические устройства в указанной зоне.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  <w:outlineLvl w:val="1"/>
      </w:pPr>
      <w:bookmarkStart w:id="7" w:name="P109"/>
      <w:bookmarkEnd w:id="7"/>
      <w:r>
        <w:t>IV. ТРЕБОВАНИЯ К СЕТЯМ ГАЗОРАСПРЕДЕЛЕНИЯ И ГАЗОПОТРЕБЛЕНИЯ</w:t>
      </w:r>
    </w:p>
    <w:p w:rsidR="00AB6174" w:rsidRDefault="00AB6174">
      <w:pPr>
        <w:pStyle w:val="ConsPlusTitle"/>
        <w:jc w:val="center"/>
      </w:pPr>
      <w:r>
        <w:t>НА ЭТАПЕ ПРОЕКТИРОВАНИЯ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bookmarkStart w:id="8" w:name="P112"/>
      <w:bookmarkEnd w:id="8"/>
      <w:r>
        <w:t>18. В проектной документации на сеть газораспределения должны быть указаны границы охранных зон сети газораспределения.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19. Проектная документация на сети газораспределения и газопотребления должна соответствовать требованиям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о градостроительной деятельности.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20. Проектирование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газопотребления.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21. 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22. При проектировании газопроводов должны выполняться расчеты: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на прочность и устойчивость, целью которых является исключение возможности разрушения и недопустимых деформаций газопроводов, которые могут привести к возникновению аварийных ситуаций;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на пропускную способность, целью которых является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газопровода и диаметра газопровода.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23. Расчеты газопроводов на прочность и устойчивость должны выполняться с учетом величины и направления действующих на газопроводы нагрузок, а также времени их действия.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24. Толщина стенок труб и соединительных деталей газопроводов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труб.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25. При проектировании сетей газораспределения и газопотребления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 эффективность сетей газораспределения и газопотребления.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lastRenderedPageBreak/>
        <w:t>26. При проектировании наружных газопроводов необходимо выполнять следующие требования: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вид и способ прокладки газопроводов, расстояния по горизонтали и вертикали от газопроводов до смежных зданий,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функционирование смежных объектов;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заглубление подводного перехода газопровода в дно пересекаемых водных преград должно быть не менее чем на 0,5 метра, а на переходах через судоходные и сплавные реки - на 1 метр ниже профиля дна, прогнозируемого на срок эксплуатации газопровода, предусмотренный проектной документацией. При производстве работ методом наклонно-направленного бурения заглубление должно быть не менее чем на 2 метра ниже профиля дна, прогнозируемого на срок эксплуатации газопровода, предусмотренный проектной документацией;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г) высоту прокладки надводного перехода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корчехода;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д) в случае пересечения подземными газопроводами водных преград должны быть предусмотрены мероприятия по предотвращению размыва траншей и защите грунтов по трассе газопровода от разрушения, включающие в том числе наброску камня или устройство железобетонного покрытия, укладку закрепленного грунта или решетчатых покрытий, посев трав и кустарников;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е) в случае пересечения надземных газопроводов высоковольтными линиями электропередачи с напряжением, превышающим 1 киловольт, должны быть предусмотрены защитные устройства, предотвращающие падение на газопровод электропроводов при их обрыве, а также защитные устройства от падения опор линий электропередачи.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27. При проектировании наружных газопроводов должны быть предусмотрены защитные покрытия или устройства, стойкие к внешним воздействиям и обеспечивающие сохранность газопровода, в местах: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входа и выхода из земли;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прохода через стенки газовых колодцев;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г) прохода под дорогами, железнодорожными и трамвайными путями;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д) прохода через строительные конструкции здания;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е) наличия подземных разъемных соединений по типу "полиэтилен - сталь";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ж) пересечения полиэтиленовых газопроводов с нефтепроводами и теплотрассами.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28. Не допускается проектирование наружных газопроводов всех категорий давлений, </w:t>
      </w:r>
      <w:r>
        <w:lastRenderedPageBreak/>
        <w:t xml:space="preserve">предусмотренных </w:t>
      </w:r>
      <w:hyperlink w:anchor="P348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по стенам, над и под помещениями категории А и Б по взрывопожарной опасности, за исключением зданий газорегуляторных пунктов и пунктов учета газа;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по пешеходным и автомобильным мостам, построенным из горючих материалов группы Г1 - Г4, а также по железнодорожным мостам.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29. Не допускается проектирование наружных газопроводов высокого давления, превышающего 0,6 мегапаскаля, по пешеходным и автомобильным мостам, построенным из негорючих материалов.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30. Не допускается проектирование транзитной прокладки наружных газопроводов всех категорий, предусмотренных </w:t>
      </w:r>
      <w:hyperlink w:anchor="P348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регламенту, по территориям складов легковоспламеняющихся и горючих материалов группы Г1 - Г4, а также по стенам и над кровлями производственных зданий, выполненных из горючих материалов группы Г1 - Г4, общественных зданий и сооружений.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Исключение составляет транзитная прокладка газопровода, относящегося к категориям среднего давления и низкого давления, номинальный размер диаметра которого не превышает 100 миллиметров, по стенам одного жилого здания I - III степеней огнестойкости и класса конструктивной пожарной опасности С0 и на расстоянии до кровли не менее 0,2 метра.</w:t>
      </w:r>
    </w:p>
    <w:p w:rsidR="00AB6174" w:rsidRDefault="00AB617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31. Количество, места размещения и вид запорной трубопроводной арматуры на наружных газопроводах должны обеспечивать возможность отключения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32. При проектировании наружных газопроводов, планируемых к строительству в водонасыщенных грунтах и на переходах через водные преграды, должны быть предусмотрены мероприятия (применение грузов, утолщение стенки трубы газопровода и др.), обеспечивающие способность газопровода сохранять в процессе строительства и эксплуатации положение, указанное в проектной документации.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33. На оползневых и подверженных эрозии участках подземный газопровод должен проектироваться на 0,5 метра ниже: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плоскости скольжения оползня (для оползневых участков);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границы прогнозируемого размыва (для участков, подверженных эрозии).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34. При проектировании наружных газопроводов, планируемых к строительству 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другие технические решения, обеспечивающие сохранность газопровода).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35. При проектировании технологических устройств необходимо выполнять следующие требования: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конструкции зданий газорегуляторных пунктов, газорегуляторных пунктов блочных и пунктов учета газа должны обеспечивать взрывоустойчивость этих зданий;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б) строительные конструкции здания газорегуляторного пункта должны обеспечивать этому </w:t>
      </w:r>
      <w:r>
        <w:lastRenderedPageBreak/>
        <w:t>зданию I и II степени огнестойкости и класс конструктивной пожарной опасности С0;</w:t>
      </w:r>
    </w:p>
    <w:p w:rsidR="00AB6174" w:rsidRDefault="00AB617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здания пункта газорегуляторного блочного и пункта учета газа должны выполняться из конструкций, обеспечивающих этим зданиям III - V степени огнестойкости и класс конструктивной пожарной опасности С0;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г) шкаф газорегуляторного пункта шкафного должен выполняться из негорючих материалов;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д) оснащение технологических устройств молниезащитой, заземлением и вентиляцией;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е) установка продувочных газопроводов после первого отключающего устройства и на участках газопровода с техническими устройствами, отключаемыми для технического обслуживания и ремонта;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ж) оснащение предохранительных сбросных клапанов сбросными газопроводами.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36. Для обеспечения взрывоустойчивости помещения для размещения линий редуцирования газорегуляторного пункта и технологического помещения пункта учета газа в указанных помещениях должно быть предусмотрено устройство легкосбрасываемых конструкций, площадь которых должна быть не менее 0,05 кв. метра на 1 куб. метр свободного объема помещения.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37. Помещение для размещения линий редуцирования газорегуляторного пункта должно отделяться от других помещений противопожарной стеной без проемов 2-го типа либо противопожарной перегородкой 1-го типа.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38. Газорегуляторные пункты могут размещаться отдельно стоящими, быть пристроенными к газифицируемым производственным зданиям, котельным и общественным зданиям I и II степеней огнестойкости и класса конструктивной пожарной опасности С0 с помещениями производственного назначения категорий Г и Д или быть встроенными в 1-этажные газифицируемые производственные здания и котельные (кроме помещений, расположенных в подвальных и цокольных этажах) I и II степеней огнестойкости класса конструктивной пожарной опасности С0 с помещениями категорий Г и Д, а также размещаться на покрытиях газифицируемых производственных зданий I и II степеней огнестойкости и класса конструктивной пожарной опасности С0 с негорючим утеплителем или вне зданий на открытых огражденных площадках под навесом на территории промышленных предприятий.</w:t>
      </w:r>
    </w:p>
    <w:p w:rsidR="00AB6174" w:rsidRDefault="00AB617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39. Газорегуляторные пункты блочные должны размещаться отдельно стоящими.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40. Газорегуляторные пункты шкафные разрешается размещать: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на отдельно стоящих опорах;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на наружных стенах зданий, для газификации которых они предназначены, за исключением газорегуляторных пунктов шкафных с входным давлением, превышающим 0,6 мегапаскаля.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41. Газорегуляторные установки разрешается размещать в помещениях, в которых устанавливается газоиспользующее оборудование, или в смежных помещениях, соединенных с ними открытыми проемами.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42. Давление природного газа на входе в газорегуляторную установку не должно превышать 0,6 мегапаскаля.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lastRenderedPageBreak/>
        <w:t>43. Не допускается проектировать размещение газорегуляторных установок в помещениях категорий А и Б по взрывопожарной опасности.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44. В газорегуляторных пунктах всех видов и газорегуляторных установках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 и для возвращения потока газа в сеть в конце участка.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45. При проектировании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 </w:t>
      </w:r>
      <w:hyperlink w:anchor="P367" w:history="1">
        <w:r>
          <w:rPr>
            <w:color w:val="0000FF"/>
          </w:rPr>
          <w:t>приложением N 2</w:t>
        </w:r>
      </w:hyperlink>
      <w:r>
        <w:t>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46. Не допускается проектирование прокладки внутренних газопроводов: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в помещениях категорий А и Б по взрывопожарной опасности;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во взрывоопасных зонах помещений;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г) в складских помещениях категорий А, Б и В1 - В3;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д) в помещениях подстанций и распределительных устройств;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е) через вентиляционные камеры, шахты и каналы;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ж) через шахты лифтов и лестничные клетки, помещения мусоросборников и дымоходы;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з) через помещения, в которых возможно воздействие на газопровод веществ, вызывающих коррозию материала труб газопровода;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и)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47. Проектирование внутренних газопроводов, предполагаемых к строительству,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технологией производства, утвержденной в установленном порядке, и при этом: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выходящих за пределы, установленные в проектной документации, а также при понижении давления воздуха перед смесительными горелками;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указанные помещения должны быть оборудованы системой контроля загазованности с автоматическим отключением подачи газа и должны быть открыты сверху.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48. 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неоткрывающихся окон и оконных проемов, заполненных стеклоблоками.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lastRenderedPageBreak/>
        <w:t>49. Количество, места размещения и вид запорной трубопроводной арматуры на внутренних газопроводах должны обеспечивать возможность: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отключения участков сети газопотребления для проведения ремонта газоиспользующего оборудования и технических устройств или локализации аварий с минимальными периодами перебоя в газоснабжении;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отключения газоиспользующего оборудования для его ремонта или замены;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отключения участка газопровода для демонтажа и последующей установки технических устройств при необходимости их ремонта или поверки.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50. При установке нескольких единиц газоиспользующего оборудования должна быть обеспечена возможность отключения каждой единицы оборудования.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51. При проектировании внутренних газопроводов должна предусматриваться установка продувочных газопроводов: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на наиболее удаленных от места ввода участках газопровода;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на ответвлении к газоиспользующему оборудованию после запорной трубопроводной арматуры.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52. На продувочном газопроводе должен предусматриваться штуцер с краном для отбора проб после отключающего устройства.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53. 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управления.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54. 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 кв. метра каждый, оборудованных защитными устройствами на случай срабатывания.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55. 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для помещений котельных с постоянным присутствием обслуживающего персонала, а также для котельных, встраиваемых в здания другого назначения.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  <w:outlineLvl w:val="1"/>
      </w:pPr>
      <w:bookmarkStart w:id="9" w:name="P199"/>
      <w:bookmarkEnd w:id="9"/>
      <w:r>
        <w:t>V. ТРЕБОВАНИЯ К СЕТИ ГАЗОРАСПРЕДЕЛЕНИЯ И СЕТИ</w:t>
      </w:r>
    </w:p>
    <w:p w:rsidR="00AB6174" w:rsidRDefault="00AB6174">
      <w:pPr>
        <w:pStyle w:val="ConsPlusTitle"/>
        <w:jc w:val="center"/>
      </w:pPr>
      <w:r>
        <w:t>ГАЗОПОТРЕБЛЕНИЯ НА ЭТАПЕ СТРОИТЕЛЬСТВА, РЕКОНСТРУКЦИИ,</w:t>
      </w:r>
    </w:p>
    <w:p w:rsidR="00AB6174" w:rsidRDefault="00AB6174">
      <w:pPr>
        <w:pStyle w:val="ConsPlusTitle"/>
        <w:jc w:val="center"/>
      </w:pPr>
      <w:r>
        <w:t>МОНТАЖА И КАПИТАЛЬНОГО РЕМОНТА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bookmarkStart w:id="10" w:name="P203"/>
      <w:bookmarkEnd w:id="10"/>
      <w:r>
        <w:t>56. При строительстве, реконструкции, монтаже и капитальном ремонте должно быть обеспечено соблюдение: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технических решений, предусмотренных проектной документацией;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требований эксплуатационной документации изготовителей газоиспользующего оборудования, технических и технологических устройств, труб, материалов и соединительных деталей;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lastRenderedPageBreak/>
        <w:t xml:space="preserve">57. В случае если выявлены отступления от требований, указанных в </w:t>
      </w:r>
      <w:hyperlink w:anchor="P203" w:history="1">
        <w:r>
          <w:rPr>
            <w:color w:val="0000FF"/>
          </w:rPr>
          <w:t>пункте 56</w:t>
        </w:r>
      </w:hyperlink>
      <w:r>
        <w:t xml:space="preserve"> настоящего технического регламента, факты использования материалов, не предусмотренных проектной документацией, и нарушения порядка и некачественного выполнения работ, строительно-монтажные работы должны быть приостановлены, а обнаруженные дефекты устранены.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58. При строительстве, реконструкции, монтаже и капитальном ремонте сети газораспределения и сети газопотребления должны применяться технологии сварки и сварочное оборудование, обеспечивающие герметичность и прочность сварных соединений.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59. Запрещается размещение сварных соединений труб газопроводов в стенах, перекрытиях и других конструкциях зданий и сооружений.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60. 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Контроль сварных соединений выполняется лицом, аттестованным в установленном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61. По завершении строительства, реконструкции, монтажа и капитального ремонта сети газораспределения и сети газопотребления должны быть испытаны на герметичность воздухом.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62. Испытания газопроводов из полиэтиленовых труб следует производить не ранее чем через 24 часа после окончания сварки последнего стыка.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63. Результаты пусконаладочных работ сетей газораспределения и газопотребления, строительство, реконструкция, монтаж и капитальный ремонт которых завершены, должны соответствовать проектной документации.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64. Технология укладки газопроводов должна обеспечивать: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сохранность поверхности трубы газопровода, его изоляционных покрытий и соединений;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положение газопровода, указанное в проектной документации.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65. При строительстве, монтаже, капитальном ремонте и реконструкции газопроводов должны быть приняты меры по предотвращению засорения полости труб, секций и плетей из труб.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66. 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участки газопроводов, прокладываемые в каналах со съемными перекрытиями и в бороздах стен, не должны иметь резьбовые и фланцевые соединения.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67. Энергетическая эффективность построенных, отремонтированных и реконструированных сетей газораспределения и газопотребления должна обеспечиваться за счет их герметичности (отсутствия утечек газа).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  <w:outlineLvl w:val="1"/>
      </w:pPr>
      <w:bookmarkStart w:id="11" w:name="P222"/>
      <w:bookmarkEnd w:id="11"/>
      <w:r>
        <w:t>VI. ТРЕБОВАНИЯ К СЕТЯМ ГАЗОРАСПРЕДЕЛЕНИЯ</w:t>
      </w:r>
    </w:p>
    <w:p w:rsidR="00AB6174" w:rsidRDefault="00AB6174">
      <w:pPr>
        <w:pStyle w:val="ConsPlusTitle"/>
        <w:jc w:val="center"/>
      </w:pPr>
      <w:r>
        <w:t>И ГАЗОПОТРЕБЛЕНИЯ НА ЭТАПЕ ЭКСПЛУАТАЦИИ (ВКЛЮЧАЯ</w:t>
      </w:r>
    </w:p>
    <w:p w:rsidR="00AB6174" w:rsidRDefault="00AB6174">
      <w:pPr>
        <w:pStyle w:val="ConsPlusTitle"/>
        <w:jc w:val="center"/>
      </w:pPr>
      <w:r>
        <w:t>ТЕХНИЧЕСКОЕ ОБСЛУЖИВАНИЕ И ТЕКУЩИЕ РЕМОНТЫ)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r>
        <w:t xml:space="preserve">68. При эксплуатации наружных газопроводов эксплуатирующая организация должна 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эксплуатации наружных </w:t>
      </w:r>
      <w:r>
        <w:lastRenderedPageBreak/>
        <w:t>газопроводов) и производства строительных работ, осуществляемых в зоне прокладки сетей газораспределения для недопущения их повреждения.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69. При эксплуатации подземных газопроводов эксплуатирующая организация должна обеспечить мониторинг и устранение: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утечек природного газа;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повреждений изоляции труб газопроводов и иных повреждений газопроводов;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повреждений сооружений, технических и технологических устройств сетей газораспределения и газопотребления;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г) неисправностей в работе средств электрохимической защиты и трубопроводной арматуры.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70. При эксплуатации надземных газопроводов эксплуатирующая организация должна обеспечить мониторинг и устранение: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утечек природного газа;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перемещения газопроводов за пределы опор;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вибрации, сплющивания и прогиба газопроводов;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г) повреждения и изгиба опор, нарушающих безопасность газопровода;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д) неисправностей в работе трубопроводной арматуры;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е) повреждений изоляционного покрытия (окраски) и состояния металла трубы;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ж) 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71. При эксплуатации технологических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72. Проверка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73. 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 запорные клапаны и предохранительные сбросные клапаны.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74.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 на регуляторы давления газа, а также к утечкам природного газа, должны быть устранены незамедлительно при их выявлении.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75. При прекращении подачи природного газа регуляторы давления должны включаться в работу только после выявления причины срабатывания предохранительного запорного клапана и принятия мер по устранению неисправности.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lastRenderedPageBreak/>
        <w:t>76. 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объектов технического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Для установления возможности эксплуатации газопроводов, зданий и сооружений и технологических устройств сетей газораспределения и газопотребления после сроков, указанных в проектной документации, должно проводиться их техническое диагностирование.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Предельные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77. Не допускается эксплуатация сети газопотребления при неисправности газоиспользующего оборудования или с отключенными технологическими защитами, блокировками, сигнализацией и контрольно-измерительными приборами, предусмотренными проектом.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78. 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79. При вводе в эксплуатацию сети газопотребления и 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определяется анализом на содержание кислорода в газопроводах. При содержании кислорода в газовоздушной смеси более 1 процента объема розжиг горелок не допускается.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80. При эксплуатации сетей газораспределения и газопотребления исключается возможность их несанкционированного изменения.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  <w:outlineLvl w:val="1"/>
      </w:pPr>
      <w:r>
        <w:t>VII. ТРЕБОВАНИЯ К СЕТЯМ ГАЗОРАСПРЕДЕЛЕНИЯ И ГАЗОПОТРЕБЛЕНИЯ</w:t>
      </w:r>
    </w:p>
    <w:p w:rsidR="00AB6174" w:rsidRDefault="00AB6174">
      <w:pPr>
        <w:pStyle w:val="ConsPlusTitle"/>
        <w:jc w:val="center"/>
      </w:pPr>
      <w:r>
        <w:t>НА ЭТАПЕ КОНСЕРВАЦИИ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r>
        <w:t>81. Решение о консервации и расконсервации сети газораспределения и сети газопотребления принимается организацией - собственником сети газораспределения или сети газопотребления с уведомлением об этом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82. Консервация сети газораспределения и сети газопотребления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сетей газораспределения и газопотребления после расконсервации.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83. На период консервации должна быть обеспечена защита от коррозии объектов, входящих в состав сетей газораспределения и газопотребления.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84. Консервация сети газораспределения и сети газопотребления производится на основании проектной документации, утвержденной в установленном порядке.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85. В проектной документации на консервацию сети газораспределения и сети газопотребления должны быть предусмотрены меры, исключающие возможность образования предельно допустимой взрывоопасной концентрации газовоздушной смеси.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  <w:outlineLvl w:val="1"/>
      </w:pPr>
      <w:bookmarkStart w:id="12" w:name="P262"/>
      <w:bookmarkEnd w:id="12"/>
      <w:r>
        <w:t>VIII. ТРЕБОВАНИЯ К СЕТЯМ ГАЗОРАСПРЕДЕЛЕНИЯ И ГАЗОПОТРЕБЛЕНИЯ</w:t>
      </w:r>
    </w:p>
    <w:p w:rsidR="00AB6174" w:rsidRDefault="00AB6174">
      <w:pPr>
        <w:pStyle w:val="ConsPlusTitle"/>
        <w:jc w:val="center"/>
      </w:pPr>
      <w:r>
        <w:t>НА ЭТАПЕ ЛИКВИДАЦИИ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r>
        <w:lastRenderedPageBreak/>
        <w:t>86. Ликвидация сетей газораспределения и газопотребления должна производиться в соответствии с проектной документацией на ликвидацию сетей газораспределения или газопотребления, утвержденной в установленном порядке.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87. В процессе ликвидации должны быть обеспечены следующие мероприятия: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предотвращение загрязнения окружающей среды;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утилизация отходов производства;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рекультивация нарушенных земель;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г) предотвращение повреждения зданий и сооружений, расположенных в зоне влияния ликвидируемого объекта;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д) сохранение уровня противокоррозионной защиты других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е) предотвращение активизации опасных геологических процессов (оползней, обвалов и подобных явлений).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  <w:outlineLvl w:val="1"/>
      </w:pPr>
      <w:r>
        <w:t>IX. ОЦЕНКА СООТВЕТСТВИЯ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bookmarkStart w:id="13" w:name="P276"/>
      <w:bookmarkEnd w:id="13"/>
      <w:r>
        <w:t>88. Оценка соответствия сети газораспределения и сети газопотребления требованиям настоящего технического регламента осуществляется в следующих формах: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а) при проектировании (включая инженерные изыскания) сетей газораспределения и газопотребления - экспертиза проектной документации и результатов инженерных изысканий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деятельности;</w:t>
      </w:r>
    </w:p>
    <w:p w:rsidR="00AB6174" w:rsidRDefault="00AB617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при завершении строительства либо реконструкции сетей газораспределения и газопотребления - приемка сетей газораспределения и газопотребления;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 - государственный контроль (надзор).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89. Применение иных форм оценки соответствия сетей газораспределения и газопотребления требованиям технических регламентов, не предусмотренных </w:t>
      </w:r>
      <w:hyperlink w:anchor="P276" w:history="1">
        <w:r>
          <w:rPr>
            <w:color w:val="0000FF"/>
          </w:rPr>
          <w:t>пунктом 88</w:t>
        </w:r>
      </w:hyperlink>
      <w:r>
        <w:t xml:space="preserve"> настоящего технического регламента, не допускается.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90. При проведении экспертизы проектной документации и результатов инженерных изысканий проверяется выполнение требований, установленных </w:t>
      </w:r>
      <w:hyperlink w:anchor="P103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09" w:history="1">
        <w:r>
          <w:rPr>
            <w:color w:val="0000FF"/>
          </w:rPr>
          <w:t>разделом IV</w:t>
        </w:r>
      </w:hyperlink>
      <w:r>
        <w:t xml:space="preserve"> настоящего технического регламента, а также требований, установленных иными техническими регламентами, к объектам технического регулирования настоящего технического регламента.</w:t>
      </w:r>
    </w:p>
    <w:p w:rsidR="00AB6174" w:rsidRDefault="00AB617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91. Заключение экспертизы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газопотребления.</w:t>
      </w:r>
    </w:p>
    <w:p w:rsidR="00AB6174" w:rsidRDefault="00AB617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lastRenderedPageBreak/>
        <w:t>92. Приемка сети газораспределения после строительства либо реконструкции осуществляется по завершении строительных и монтажных работ.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Приемка сети газопотребления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93. Приемка сетей газораспределения и газопотребления осуществляется приемочной комиссией, создаваемой застройщиком или инвестором (далее - приемочная комиссия), в состав которой входят представители: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застройщика;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строительной организации;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проектной организации;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г) эксплуатационной организации;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д) федерального органа исполнительной власти, осуществляющего государственный контроль в области охраны окружающей среды (в случаях, предусмотренных </w:t>
      </w:r>
      <w:hyperlink r:id="rId24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е) федерального органа исполнительной власти, уполномоченного на осуществление государственного строительного надзора;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ж)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94. При необходимости в состав приемочной комиссии могут быть включены представители других заинтересованных организаций.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95. При приемке сетей газораспределения и газопотребления, осуществляемой приемочной комиссией, строительная организация предоставляет следующие документы и материалы: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проектная документация (исполнительная документация);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положительное заключение экспертизы на проектную документацию;</w:t>
      </w:r>
    </w:p>
    <w:p w:rsidR="00AB6174" w:rsidRDefault="00AB617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журналы: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технического надзора со стороны эксплуатационной организации;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контроля производства строительных работ;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г) протоколы: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проведения испытаний на герметичность сетей газораспределения и газопотребления;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проверки сварных соединений и защитных покрытий;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д) строительные паспорта газопроводов, газоиспользующего оборудования и технологических устройств;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lastRenderedPageBreak/>
        <w:t>е) 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ж) технико-эксплуатационная документация изготовителей технических и технологических устройств (паспорта, инструкции по эксплуатации и монтажу);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з) акты о: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разбивке и передаче трассы;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приемке скрытых работ;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приемке специальных работ;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приемке внутренней полости газопровода;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приемке изоляционного покрытия;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приемке установок электрохимической защиты;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проверке состояния промышленных дымоотводящих и вентиляционных систем;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о результатах пусконаладочных работ и комплексном опробовании газоиспользующего оборудования;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и) копия приказа о назначении лица, ответственного за безопасность эксплуатации сетей газораспределения и газопотребления;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к)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газопотребления;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л) план локализации и ликвидации аварийных ситуаций.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96. В процессе приемки построенных или реконструированных сети газораспределения и сети газопотребления приемочная комиссия проверяет соответствие построенного или реконструированного объекта требованиям, установленным </w:t>
      </w:r>
      <w:hyperlink w:anchor="P103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9" w:history="1">
        <w:r>
          <w:rPr>
            <w:color w:val="0000FF"/>
          </w:rPr>
          <w:t>разделом V</w:t>
        </w:r>
      </w:hyperlink>
      <w:r>
        <w:t xml:space="preserve"> 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97. В ходе работы приемочной комиссии формируются: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а) документ, подтверждающий соответствие параметров построенной или реконструированной сети газораспределения или сети газопотребления параметрам, предусмотренным в проектной документации, подписанный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б) схема, отображающая расположение построенной или реконструированной сети газораспределения или сети газопотребления,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в) заключение органа государственного строительного надзора в случаях, определенных законодательством о градостроительной деятельности;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lastRenderedPageBreak/>
        <w:t xml:space="preserve">г) заключение государственного экологического контроля в случаях, определенных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98.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настоящим техническим регламентом и иными техническими регламентами, является акт приемки, который подписывается всеми членами приемочной комиссии.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99. Полномочия приемочной комиссии прекращаются с момента подписания акта приемки.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100. 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уполномоченным на осуществление государственного строительного надзора, в пределах их компетенции и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 xml:space="preserve">101. В процессе государственного контроля (надзора) устанавливается соответствие мер, применяемых эксплуатационной организацией, требованиям, установленным </w:t>
      </w:r>
      <w:hyperlink w:anchor="P102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03" w:history="1">
        <w:r>
          <w:rPr>
            <w:color w:val="0000FF"/>
          </w:rPr>
          <w:t>15</w:t>
        </w:r>
      </w:hyperlink>
      <w:r>
        <w:t xml:space="preserve"> и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9" w:history="1">
        <w:r>
          <w:rPr>
            <w:color w:val="0000FF"/>
          </w:rPr>
          <w:t>разделами V</w:t>
        </w:r>
      </w:hyperlink>
      <w:r>
        <w:t xml:space="preserve"> - </w:t>
      </w:r>
      <w:hyperlink w:anchor="P262" w:history="1">
        <w:r>
          <w:rPr>
            <w:color w:val="0000FF"/>
          </w:rPr>
          <w:t>VIII</w:t>
        </w:r>
      </w:hyperlink>
      <w:r>
        <w:t xml:space="preserve"> настоящего технического регламента.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  <w:outlineLvl w:val="1"/>
      </w:pPr>
      <w:r>
        <w:t>X. ОТВЕТСТВЕННОСТЬ ЗА НАРУШЕНИЕ ТРЕБОВАНИЙ НАСТОЯЩЕГО</w:t>
      </w:r>
    </w:p>
    <w:p w:rsidR="00AB6174" w:rsidRDefault="00AB6174">
      <w:pPr>
        <w:pStyle w:val="ConsPlusTitle"/>
        <w:jc w:val="center"/>
      </w:pPr>
      <w:r>
        <w:t>ТЕХНИЧЕСКОГО РЕГЛАМЕНТА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r>
        <w:t xml:space="preserve">102. Лица, виновные в нарушении требований настоящего технического регламента, несут ответственность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jc w:val="right"/>
        <w:outlineLvl w:val="1"/>
      </w:pPr>
      <w:r>
        <w:t>Приложение N 1</w:t>
      </w:r>
    </w:p>
    <w:p w:rsidR="00AB6174" w:rsidRDefault="00AB6174">
      <w:pPr>
        <w:pStyle w:val="ConsPlusNormal"/>
        <w:jc w:val="right"/>
      </w:pPr>
      <w:r>
        <w:t>к техническому регламенту</w:t>
      </w:r>
    </w:p>
    <w:p w:rsidR="00AB6174" w:rsidRDefault="00AB6174">
      <w:pPr>
        <w:pStyle w:val="ConsPlusNormal"/>
        <w:jc w:val="right"/>
      </w:pPr>
      <w:r>
        <w:t>безопасности сетей газораспределения</w:t>
      </w:r>
    </w:p>
    <w:p w:rsidR="00AB6174" w:rsidRDefault="00AB6174">
      <w:pPr>
        <w:pStyle w:val="ConsPlusNormal"/>
        <w:jc w:val="right"/>
      </w:pPr>
      <w:r>
        <w:t>и газопотребления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</w:pPr>
      <w:bookmarkStart w:id="14" w:name="P348"/>
      <w:bookmarkEnd w:id="14"/>
      <w:r>
        <w:t>КЛАССИФИКАЦИЯ</w:t>
      </w:r>
    </w:p>
    <w:p w:rsidR="00AB6174" w:rsidRDefault="00AB6174">
      <w:pPr>
        <w:pStyle w:val="ConsPlusTitle"/>
        <w:jc w:val="center"/>
      </w:pPr>
      <w:r>
        <w:t>НАРУЖНЫХ И ВНУТРЕННИХ ГАЗОПРОВОДОВ ПО ДАВЛЕНИЮ В СЕТЯХ</w:t>
      </w:r>
    </w:p>
    <w:p w:rsidR="00AB6174" w:rsidRDefault="00AB6174">
      <w:pPr>
        <w:pStyle w:val="ConsPlusTitle"/>
        <w:jc w:val="center"/>
      </w:pPr>
      <w:r>
        <w:t>ГАЗОРАСПРЕДЕЛЕНИЯ И ГАЗОПОТРЕБЛЕНИЯ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  <w:r>
        <w:t>Газопроводы высокого давления 1а категории (свыше 1,2 МПа)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Газопроводы высокого давления 1 категории (свыше 0,6 до 1,2 МПа включительно)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Газопроводы высокого давления 2 категории (свыше 0,3 до 0,6 МПа включительно)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Газопроводы среднего давления (свыше 0,005 до 0,3 МПа включительно)</w:t>
      </w:r>
    </w:p>
    <w:p w:rsidR="00AB6174" w:rsidRDefault="00AB6174">
      <w:pPr>
        <w:pStyle w:val="ConsPlusNormal"/>
        <w:spacing w:before="220"/>
        <w:ind w:firstLine="540"/>
        <w:jc w:val="both"/>
      </w:pPr>
      <w:r>
        <w:t>Газопроводы низкого давления (до 0,005 МПа включительно)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jc w:val="right"/>
        <w:outlineLvl w:val="1"/>
      </w:pPr>
      <w:r>
        <w:lastRenderedPageBreak/>
        <w:t>Приложение N 2</w:t>
      </w:r>
    </w:p>
    <w:p w:rsidR="00AB6174" w:rsidRDefault="00AB6174">
      <w:pPr>
        <w:pStyle w:val="ConsPlusNormal"/>
        <w:jc w:val="right"/>
      </w:pPr>
      <w:r>
        <w:t>к техническому регламенту</w:t>
      </w:r>
    </w:p>
    <w:p w:rsidR="00AB6174" w:rsidRDefault="00AB6174">
      <w:pPr>
        <w:pStyle w:val="ConsPlusNormal"/>
        <w:jc w:val="right"/>
      </w:pPr>
      <w:r>
        <w:t>безопасности сетей газораспределения</w:t>
      </w:r>
    </w:p>
    <w:p w:rsidR="00AB6174" w:rsidRDefault="00AB6174">
      <w:pPr>
        <w:pStyle w:val="ConsPlusNormal"/>
        <w:jc w:val="right"/>
      </w:pPr>
      <w:r>
        <w:t>и газопотребления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Title"/>
        <w:jc w:val="center"/>
      </w:pPr>
      <w:bookmarkStart w:id="15" w:name="P367"/>
      <w:bookmarkEnd w:id="15"/>
      <w:r>
        <w:t>МАКСИМАЛЬНЫЕ ЗНАЧЕНИЯ</w:t>
      </w:r>
    </w:p>
    <w:p w:rsidR="00AB6174" w:rsidRDefault="00AB6174">
      <w:pPr>
        <w:pStyle w:val="ConsPlusTitle"/>
        <w:jc w:val="center"/>
      </w:pPr>
      <w:r>
        <w:t>ВЕЛИЧИНЫ ДАВЛЕНИЯ ПРИРОДНОГО ГАЗА В СЕТЯХ ГАЗОПОТРЕБЛЕНИЯ</w:t>
      </w: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sectPr w:rsidR="00AB6174" w:rsidSect="00CC6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3630"/>
      </w:tblGrid>
      <w:tr w:rsidR="00AB6174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6174" w:rsidRDefault="00AB6174">
            <w:pPr>
              <w:pStyle w:val="ConsPlusNormal"/>
              <w:jc w:val="center"/>
            </w:pPr>
            <w:r>
              <w:lastRenderedPageBreak/>
              <w:t>Потребители природного газа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6174" w:rsidRDefault="00AB6174">
            <w:pPr>
              <w:pStyle w:val="ConsPlusNormal"/>
              <w:jc w:val="center"/>
            </w:pPr>
            <w:r>
              <w:t>Давление газа (МПа)</w:t>
            </w:r>
          </w:p>
        </w:tc>
      </w:tr>
      <w:tr w:rsidR="00AB61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</w:pPr>
            <w:r>
              <w:t>Газотурбинные и парогазовые установки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jc w:val="center"/>
            </w:pPr>
            <w:r>
              <w:t>до 2,5 (включительно)</w:t>
            </w:r>
          </w:p>
        </w:tc>
      </w:tr>
      <w:tr w:rsidR="00AB61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</w:pPr>
            <w:r>
              <w:t>Газоиспользующее оборудование производственных зданий, в которых величина давления природного газа обусловлена требованиями производства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AB61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</w:pPr>
            <w:r>
              <w:t>Газоиспользующее оборудование иных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AB61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</w:pPr>
            <w:r>
              <w:t>Газоиспользующее оборудование: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jc w:val="both"/>
            </w:pPr>
          </w:p>
        </w:tc>
      </w:tr>
      <w:tr w:rsidR="00AB61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ind w:left="283"/>
            </w:pPr>
            <w:r>
              <w:t>котельных, отдельно стоящих на территории производственных предприятий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AB61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ind w:left="283"/>
            </w:pPr>
            <w:r>
              <w:t>котельных, отдельно стоящих на территории населенных пунктов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AB61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ind w:left="283"/>
            </w:pPr>
            <w:r>
              <w:t>котельных, пристроенных к производственным зданиям, встроенных в эти здания, и крышных котельных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AB61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ind w:left="283"/>
            </w:pPr>
            <w:r>
              <w:t>котельных, пристроенных к общественным зданиям, встроенных в эти здания, и крышных котельных общественных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B6174" w:rsidRDefault="00AB6174">
            <w:pPr>
              <w:pStyle w:val="ConsPlusNormal"/>
              <w:jc w:val="center"/>
            </w:pPr>
            <w:r>
              <w:t>до 0,005 (включительно)</w:t>
            </w:r>
          </w:p>
        </w:tc>
      </w:tr>
      <w:tr w:rsidR="00AB61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174" w:rsidRDefault="00AB6174">
            <w:pPr>
              <w:pStyle w:val="ConsPlusNormal"/>
              <w:ind w:left="283"/>
            </w:pPr>
            <w:r>
              <w:t>котельных, пристроенных к жилым зданиям, и крышных котельных жилых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174" w:rsidRDefault="00AB6174">
            <w:pPr>
              <w:pStyle w:val="ConsPlusNormal"/>
              <w:jc w:val="center"/>
            </w:pPr>
            <w:r>
              <w:t>до 0,005 (включительно)</w:t>
            </w:r>
          </w:p>
        </w:tc>
      </w:tr>
    </w:tbl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ind w:firstLine="540"/>
        <w:jc w:val="both"/>
      </w:pPr>
    </w:p>
    <w:p w:rsidR="00AB6174" w:rsidRDefault="00AB6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4C5" w:rsidRDefault="008414C5"/>
    <w:sectPr w:rsidR="008414C5" w:rsidSect="003908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B6174"/>
    <w:rsid w:val="008414C5"/>
    <w:rsid w:val="00AB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386D9B05BEC75E4BF0FF99DBCB104C4AF3DDDCBD8D19B2E125831DA0EEAEB9E3E85CA91AAD20A8F3C1756C7BBB26EC839711823D989CCk8q9X" TargetMode="External"/><Relationship Id="rId13" Type="http://schemas.openxmlformats.org/officeDocument/2006/relationships/hyperlink" Target="consultantplus://offline/ref=B6D386D9B05BEC75E4BF0FF99DBCB104C4AF3DDDCBD8D19B2E125831DA0EEAEB9E3E85CA91AAD20A8F3C1756C7BBB26EC839711823D989CCk8q9X" TargetMode="External"/><Relationship Id="rId18" Type="http://schemas.openxmlformats.org/officeDocument/2006/relationships/hyperlink" Target="consultantplus://offline/ref=B6D386D9B05BEC75E4BF0FF99DBCB104C7AC39DBCAD6D19B2E125831DA0EEAEB9E3E85CA91AAD709813C1756C7BBB26EC839711823D989CCk8q9X" TargetMode="External"/><Relationship Id="rId26" Type="http://schemas.openxmlformats.org/officeDocument/2006/relationships/hyperlink" Target="consultantplus://offline/ref=B6D386D9B05BEC75E4BF0FF99DBCB104C5AD3DDEC9D0D19B2E125831DA0EEAEB9E3E85CA91ABD7008F3C1756C7BBB26EC839711823D989CCk8q9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D386D9B05BEC75E4BF0FF99DBCB104C4AC3DDBC1D5D19B2E125831DA0EEAEB9E3E85CA91AAD709813C1756C7BBB26EC839711823D989CCk8q9X" TargetMode="External"/><Relationship Id="rId7" Type="http://schemas.openxmlformats.org/officeDocument/2006/relationships/hyperlink" Target="consultantplus://offline/ref=B6D386D9B05BEC75E4BF0FF99DBCB104C5AC3FD6CAD8D19B2E125831DA0EEAEB9E3E85CA91AAD70D853C1756C7BBB26EC839711823D989CCk8q9X" TargetMode="External"/><Relationship Id="rId12" Type="http://schemas.openxmlformats.org/officeDocument/2006/relationships/hyperlink" Target="consultantplus://offline/ref=B6D386D9B05BEC75E4BF0FF99DBCB104C5AC3FD6CAD8D19B2E125831DA0EEAEB9E3E85CA91AAD70D853C1756C7BBB26EC839711823D989CCk8q9X" TargetMode="External"/><Relationship Id="rId17" Type="http://schemas.openxmlformats.org/officeDocument/2006/relationships/hyperlink" Target="consultantplus://offline/ref=B6D386D9B05BEC75E4BF0FF99DBCB104C7AC39DBCAD6D19B2E125831DA0EEAEB9E3E85CA91AAD709803C1756C7BBB26EC839711823D989CCk8q9X" TargetMode="External"/><Relationship Id="rId25" Type="http://schemas.openxmlformats.org/officeDocument/2006/relationships/hyperlink" Target="consultantplus://offline/ref=B6D386D9B05BEC75E4BF0FF99DBCB104C4AC3DDBC1D5D19B2E125831DA0EEAEB9E3E85CA91AAD7098E3C1756C7BBB26EC839711823D989CCk8q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D386D9B05BEC75E4BF0FF99DBCB104C5AD3DDEC9D0D19B2E125831DA0EEAEB8C3EDDC691A2C9098229410782kEq7X" TargetMode="External"/><Relationship Id="rId20" Type="http://schemas.openxmlformats.org/officeDocument/2006/relationships/hyperlink" Target="consultantplus://offline/ref=B6D386D9B05BEC75E4BF0FF99DBCB104C5AD3DDEC9D0D19B2E125831DA0EEAEB8C3EDDC691A2C9098229410782kEq7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386D9B05BEC75E4BF0FF99DBCB104C4AC3DDBC1D5D19B2E125831DA0EEAEB9E3E85CA91AAD709833C1756C7BBB26EC839711823D989CCk8q9X" TargetMode="External"/><Relationship Id="rId11" Type="http://schemas.openxmlformats.org/officeDocument/2006/relationships/hyperlink" Target="consultantplus://offline/ref=B6D386D9B05BEC75E4BF0FF99DBCB104C4AC3DDBC1D5D19B2E125831DA0EEAEB9E3E85CA91AAD709833C1756C7BBB26EC839711823D989CCk8q9X" TargetMode="External"/><Relationship Id="rId24" Type="http://schemas.openxmlformats.org/officeDocument/2006/relationships/hyperlink" Target="consultantplus://offline/ref=B6D386D9B05BEC75E4BF0FF99DBCB104C5AD3DDEC9D0D19B2E125831DA0EEAEB9E3E85CA91ABD7008F3C1756C7BBB26EC839711823D989CCk8q9X" TargetMode="External"/><Relationship Id="rId5" Type="http://schemas.openxmlformats.org/officeDocument/2006/relationships/hyperlink" Target="consultantplus://offline/ref=B6D386D9B05BEC75E4BF0FF99DBCB104C7AC39DBCAD6D19B2E125831DA0EEAEB9E3E85CA91AAD709833C1756C7BBB26EC839711823D989CCk8q9X" TargetMode="External"/><Relationship Id="rId15" Type="http://schemas.openxmlformats.org/officeDocument/2006/relationships/hyperlink" Target="consultantplus://offline/ref=B6D386D9B05BEC75E4BF0FF99DBCB104C5AC3FD6CAD8D19B2E125831DA0EEAEB9E3E85CA91AAD70D853C1756C7BBB26EC839711823D989CCk8q9X" TargetMode="External"/><Relationship Id="rId23" Type="http://schemas.openxmlformats.org/officeDocument/2006/relationships/hyperlink" Target="consultantplus://offline/ref=B6D386D9B05BEC75E4BF0FF99DBCB104C4AC3DDBC1D5D19B2E125831DA0EEAEB9E3E85CA91AAD7098E3C1756C7BBB26EC839711823D989CCk8q9X" TargetMode="External"/><Relationship Id="rId28" Type="http://schemas.openxmlformats.org/officeDocument/2006/relationships/hyperlink" Target="consultantplus://offline/ref=B6D386D9B05BEC75E4BF0FF99DBCB104C5AF3CDBCDD8D19B2E125831DA0EEAEB9E3E85CA97AAD302D26607528EEEB770C0236F1E3DDAk8q0X" TargetMode="External"/><Relationship Id="rId10" Type="http://schemas.openxmlformats.org/officeDocument/2006/relationships/hyperlink" Target="consultantplus://offline/ref=B6D386D9B05BEC75E4BF0FF99DBCB104C7AC39DBCAD6D19B2E125831DA0EEAEB9E3E85CA91AAD709833C1756C7BBB26EC839711823D989CCk8q9X" TargetMode="External"/><Relationship Id="rId19" Type="http://schemas.openxmlformats.org/officeDocument/2006/relationships/hyperlink" Target="consultantplus://offline/ref=B6D386D9B05BEC75E4BF0FF99DBCB104C7AC39DBCAD6D19B2E125831DA0EEAEB9E3E85CA91AAD7098E3C1756C7BBB26EC839711823D989CCk8q9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D386D9B05BEC75E4BF11F799BCB104C7AC39DFCED2D19B2E125831DA0EEAEB9E3E85CA91AAD709813C1756C7BBB26EC839711823D989CCk8q9X" TargetMode="External"/><Relationship Id="rId14" Type="http://schemas.openxmlformats.org/officeDocument/2006/relationships/hyperlink" Target="consultantplus://offline/ref=B6D386D9B05BEC75E4BF0FF99DBCB104C4AC3DDBC1D5D19B2E125831DA0EEAEB9E3E85CA91AAD709803C1756C7BBB26EC839711823D989CCk8q9X" TargetMode="External"/><Relationship Id="rId22" Type="http://schemas.openxmlformats.org/officeDocument/2006/relationships/hyperlink" Target="consultantplus://offline/ref=B6D386D9B05BEC75E4BF0FF99DBCB104C4AC3DDBC1D5D19B2E125831DA0EEAEB9E3E85CA91AAD7098E3C1756C7BBB26EC839711823D989CCk8q9X" TargetMode="External"/><Relationship Id="rId27" Type="http://schemas.openxmlformats.org/officeDocument/2006/relationships/hyperlink" Target="consultantplus://offline/ref=B6D386D9B05BEC75E4BF0FF99DBCB104C5AF3CDACFD7D19B2E125831DA0EEAEB8C3EDDC691A2C9098229410782kEq7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8032</Words>
  <Characters>45789</Characters>
  <Application>Microsoft Office Word</Application>
  <DocSecurity>0</DocSecurity>
  <Lines>381</Lines>
  <Paragraphs>107</Paragraphs>
  <ScaleCrop>false</ScaleCrop>
  <Company>Microsoft</Company>
  <LinksUpToDate>false</LinksUpToDate>
  <CharactersWithSpaces>53714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KomlevAY</dc:creator>
  <cp:keywords/>
  <dc:description/>
  <cp:lastModifiedBy>KomlevAY</cp:lastModifiedBy>
  <cp:revision>1</cp:revision>
  <dcterms:created xsi:type="dcterms:W3CDTF">2019-04-07T23:42:00Z</dcterms:created>
  <dcterms:modified xsi:type="dcterms:W3CDTF">2019-04-07T23:42:00Z</dcterms:modified>
</cp:coreProperties>
</file>